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Legal</w:t>
      </w:r>
      <w:r>
        <w:t xml:space="preserve"> </w:t>
      </w:r>
      <w:r>
        <w:t xml:space="preserve">Practice</w:t>
      </w:r>
      <w:r>
        <w:t xml:space="preserve"> </w:t>
      </w:r>
      <w:r>
        <w:t xml:space="preserve">Adaptation</w:t>
      </w:r>
      <w:r>
        <w:t xml:space="preserve"> </w:t>
      </w:r>
      <w:r>
        <w:t xml:space="preserve">in</w:t>
      </w:r>
      <w:r>
        <w:t xml:space="preserve"> </w:t>
      </w:r>
      <w:r>
        <w:t xml:space="preserve">Shanghai</w:t>
      </w:r>
    </w:p>
    <w:bookmarkStart w:id="20" w:name="X3d46a32944becb810e12b98ac0a7c57391b5b2e"/>
    <w:p>
      <w:pPr>
        <w:pStyle w:val="Heading1"/>
      </w:pPr>
      <w:r>
        <w:t xml:space="preserve">Experiment Protocol: Comparative Analysis of Legal Practice Adaptation for Foreign Lawyers in China Shanghai</w:t>
      </w:r>
    </w:p>
    <w:p>
      <w:pPr>
        <w:pStyle w:val="FirstParagraph"/>
      </w:pPr>
      <w:r>
        <w:rPr>
          <w:bCs/>
          <w:b/>
        </w:rPr>
        <w:t xml:space="preserve">Protocol ID:</w:t>
      </w:r>
      <w:r>
        <w:t xml:space="preserve"> </w:t>
      </w:r>
      <w:r>
        <w:t xml:space="preserve">SH-LAW-EXP-2024-001</w:t>
      </w:r>
    </w:p>
    <w:p>
      <w:pPr>
        <w:pStyle w:val="BodyText"/>
      </w:pPr>
      <w:r>
        <w:rPr>
          <w:bCs/>
          <w:b/>
        </w:rPr>
        <w:t xml:space="preserve">Date:</w:t>
      </w:r>
      <w:r>
        <w:t xml:space="preserve"> </w:t>
      </w:r>
      <w:r>
        <w:t xml:space="preserve">October 26, 2024</w:t>
      </w:r>
    </w:p>
    <w:p>
      <w:pPr>
        <w:pStyle w:val="BodyText"/>
      </w:pPr>
      <w:r>
        <w:rPr>
          <w:bCs/>
          <w:b/>
        </w:rPr>
        <w:t xml:space="preserve">Location:</w:t>
      </w:r>
      <w:r>
        <w:t xml:space="preserve"> </w:t>
      </w:r>
      <w:r>
        <w:t xml:space="preserve">Shanghai, People's Republic of China</w:t>
      </w:r>
    </w:p>
    <w:bookmarkEnd w:id="20"/>
    <w:bookmarkStart w:id="21" w:name="introduction-and-background"/>
    <w:p>
      <w:pPr>
        <w:pStyle w:val="Heading2"/>
      </w:pPr>
      <w:r>
        <w:t xml:space="preserve">1. Introduction and Background</w:t>
      </w:r>
    </w:p>
    <w:p>
      <w:pPr>
        <w:pStyle w:val="FirstParagraph"/>
      </w:pPr>
      <w:r>
        <w:t xml:space="preserve">This Experiment Protocol outlines the methodology for a structured study designed to evaluate the operational challenges, regulatory compliance requirements, and cultural adaptation strategies necessary for a Lawyer practicing in the jurisdiction of China Shanghai. Shanghai, as a global financial hub and the primary gateway for foreign investment in China, presents a unique legal ecosystem. The interaction between Common Law principles often held by international practitioners and the Civil Law framework of the People's Republic of China (PRC) creates a complex environment for legal practice.</w:t>
      </w:r>
    </w:p>
    <w:p>
      <w:pPr>
        <w:pStyle w:val="BodyText"/>
      </w:pPr>
      <w:r>
        <w:t xml:space="preserve">The primary objective of this experiment is to quantify the efficiency of legal service delivery when a Lawyer attempts to navigate Shanghai's specific regulatory landscape without full localization. This protocol is designed to be used by legal research institutions, law firms, and regulatory bodies to understand the friction points in cross-border legal practice.</w:t>
      </w:r>
    </w:p>
    <w:bookmarkEnd w:id="21"/>
    <w:bookmarkStart w:id="22" w:name="objectives"/>
    <w:p>
      <w:pPr>
        <w:pStyle w:val="Heading2"/>
      </w:pPr>
      <w:r>
        <w:t xml:space="preserve">2. Objectives</w:t>
      </w:r>
    </w:p>
    <w:p>
      <w:pPr>
        <w:pStyle w:val="FirstParagraph"/>
      </w:pPr>
      <w:r>
        <w:t xml:space="preserve">The specific objectives of this experiment are as follows:</w:t>
      </w:r>
    </w:p>
    <w:p>
      <w:pPr>
        <w:numPr>
          <w:ilvl w:val="0"/>
          <w:numId w:val="1001"/>
        </w:numPr>
        <w:pStyle w:val="Compact"/>
      </w:pPr>
      <w:r>
        <w:t xml:space="preserve">To assess the procedural knowledge gap of a Lawyer regarding the Shanghai High People's Court and local arbitration centers.</w:t>
      </w:r>
    </w:p>
    <w:p>
      <w:pPr>
        <w:numPr>
          <w:ilvl w:val="0"/>
          <w:numId w:val="1001"/>
        </w:numPr>
        <w:pStyle w:val="Compact"/>
      </w:pPr>
      <w:r>
        <w:t xml:space="preserve">To evaluate the impact of language barriers on the interpretation of PRC statutes in a Shanghai context.</w:t>
      </w:r>
    </w:p>
    <w:p>
      <w:pPr>
        <w:numPr>
          <w:ilvl w:val="0"/>
          <w:numId w:val="1001"/>
        </w:numPr>
        <w:pStyle w:val="Compact"/>
      </w:pPr>
      <w:r>
        <w:t xml:space="preserve">To measure the time efficiency of drafting contracts compliant with the Civil Code of the PRC versus standard international templates.</w:t>
      </w:r>
    </w:p>
    <w:p>
      <w:pPr>
        <w:numPr>
          <w:ilvl w:val="0"/>
          <w:numId w:val="1001"/>
        </w:numPr>
        <w:pStyle w:val="Compact"/>
      </w:pPr>
      <w:r>
        <w:t xml:space="preserve">To analyze the ethical and regulatory constraints imposed by the Shanghai Lawyers Association on foreign legal consultants.</w:t>
      </w:r>
    </w:p>
    <w:bookmarkEnd w:id="22"/>
    <w:bookmarkStart w:id="23" w:name="scope-and-definitions"/>
    <w:p>
      <w:pPr>
        <w:pStyle w:val="Heading2"/>
      </w:pPr>
      <w:r>
        <w:t xml:space="preserve">3. Scope and Definitions</w:t>
      </w:r>
    </w:p>
    <w:p>
      <w:pPr>
        <w:pStyle w:val="FirstParagraph"/>
      </w:pPr>
      <w:r>
        <w:rPr>
          <w:bCs/>
          <w:b/>
        </w:rPr>
        <w:t xml:space="preserve">3.1 The Lawyer:</w:t>
      </w:r>
      <w:r>
        <w:t xml:space="preserve"> </w:t>
      </w:r>
      <w:r>
        <w:t xml:space="preserve">For the purpose of this protocol, "The Lawyer" refers to a legal professional qualified in a Common Law jurisdiction (e.g., USA, UK, Australia) who is registered as a Foreign Legal Consultant in China but does not hold a PRC legal qualification.</w:t>
      </w:r>
    </w:p>
    <w:p>
      <w:pPr>
        <w:pStyle w:val="BodyText"/>
      </w:pPr>
      <w:r>
        <w:rPr>
          <w:bCs/>
          <w:b/>
        </w:rPr>
        <w:t xml:space="preserve">3.2 China Shanghai Context:</w:t>
      </w:r>
      <w:r>
        <w:t xml:space="preserve"> </w:t>
      </w:r>
      <w:r>
        <w:t xml:space="preserve">The experiment is strictly confined to the municipal jurisdiction of Shanghai. This includes the Pudong New Area, known for its financial regulations, and the Lujiazui financial district. The legal framework includes national PRC laws as well as local Shanghai regulations and judicial interpretations.</w:t>
      </w:r>
    </w:p>
    <w:p>
      <w:pPr>
        <w:pStyle w:val="BodyText"/>
      </w:pPr>
      <w:r>
        <w:rPr>
          <w:bCs/>
          <w:b/>
        </w:rPr>
        <w:t xml:space="preserve">3.3 Experiment Protocol:</w:t>
      </w:r>
      <w:r>
        <w:t xml:space="preserve"> </w:t>
      </w:r>
      <w:r>
        <w:t xml:space="preserve">This document serves as the governing framework for the simulation, ensuring that all activities remain within the bounds of professional ethics and do not constitute unauthorized practice of law.</w:t>
      </w:r>
    </w:p>
    <w:bookmarkEnd w:id="23"/>
    <w:bookmarkStart w:id="27" w:name="methodology"/>
    <w:p>
      <w:pPr>
        <w:pStyle w:val="Heading2"/>
      </w:pPr>
      <w:r>
        <w:t xml:space="preserve">4. Methodology</w:t>
      </w:r>
    </w:p>
    <w:p>
      <w:pPr>
        <w:pStyle w:val="FirstParagraph"/>
      </w:pPr>
      <w:r>
        <w:t xml:space="preserve">The experiment will be conducted in three distinct phases over a period of twelve weeks.</w:t>
      </w:r>
    </w:p>
    <w:bookmarkStart w:id="24" w:name="X497958f643da556283ca7707c88103e03a1a3a2"/>
    <w:p>
      <w:pPr>
        <w:pStyle w:val="Heading3"/>
      </w:pPr>
      <w:r>
        <w:t xml:space="preserve">Phase 1: Regulatory Compliance and Registration Simulation</w:t>
      </w:r>
    </w:p>
    <w:p>
      <w:pPr>
        <w:pStyle w:val="FirstParagraph"/>
      </w:pPr>
      <w:r>
        <w:t xml:space="preserve">The Lawyer will attempt to navigate the registration process for foreign legal consultants in Shanghai. This phase tests the understanding of the "Measures for the Administration of Foreign Law Firms' Representative Offices in China." The Lawyer must successfully identify the requirements for the Shanghai Justice Bureau, including the submission of good standing certificates and the appointment of a local liaison. Failure to identify specific Shanghai municipal requirements will be recorded as a compliance error.</w:t>
      </w:r>
    </w:p>
    <w:bookmarkEnd w:id="24"/>
    <w:bookmarkStart w:id="25" w:name="Xeb1361d69f138042a7f4f6265e27bd6bab32617"/>
    <w:p>
      <w:pPr>
        <w:pStyle w:val="Heading3"/>
      </w:pPr>
      <w:r>
        <w:t xml:space="preserve">Phase 2: Case Study Analysis in Shanghai Courts</w:t>
      </w:r>
    </w:p>
    <w:p>
      <w:pPr>
        <w:pStyle w:val="FirstParagraph"/>
      </w:pPr>
      <w:r>
        <w:t xml:space="preserve">The Lawyer will be presented with three hypothetical commercial disputes typical of Shanghai's business environment: a cross-border merger and acquisition, a labor dispute involving foreign employees in a Shanghai tech firm, and an intellectual property infringement case in the Pudong Intellectual Property Court. The Lawyer must draft a legal opinion for each case. The opinions will be evaluated by a panel of senior PRC-qualified lawyers based on:</w:t>
      </w:r>
    </w:p>
    <w:p>
      <w:pPr>
        <w:numPr>
          <w:ilvl w:val="0"/>
          <w:numId w:val="1002"/>
        </w:numPr>
        <w:pStyle w:val="Compact"/>
      </w:pPr>
      <w:r>
        <w:t xml:space="preserve">Accuracy of applicable PRC law citation.</w:t>
      </w:r>
    </w:p>
    <w:p>
      <w:pPr>
        <w:numPr>
          <w:ilvl w:val="0"/>
          <w:numId w:val="1002"/>
        </w:numPr>
        <w:pStyle w:val="Compact"/>
      </w:pPr>
      <w:r>
        <w:t xml:space="preserve">Understanding of Shanghai-specific judicial precedents.</w:t>
      </w:r>
    </w:p>
    <w:p>
      <w:pPr>
        <w:numPr>
          <w:ilvl w:val="0"/>
          <w:numId w:val="1002"/>
        </w:numPr>
        <w:pStyle w:val="Compact"/>
      </w:pPr>
      <w:r>
        <w:t xml:space="preserve">Appropriateness of the recommended dispute resolution mechanism (litigation vs. Shanghai International Arbitration Center).</w:t>
      </w:r>
    </w:p>
    <w:bookmarkEnd w:id="25"/>
    <w:bookmarkStart w:id="26" w:name="X274d84443b3ff8a6cd5188de36577a3cf1b3bae"/>
    <w:p>
      <w:pPr>
        <w:pStyle w:val="Heading3"/>
      </w:pPr>
      <w:r>
        <w:t xml:space="preserve">Phase 3: Cultural and Linguistic Adaptation</w:t>
      </w:r>
    </w:p>
    <w:p>
      <w:pPr>
        <w:pStyle w:val="FirstParagraph"/>
      </w:pPr>
      <w:r>
        <w:t xml:space="preserve">This phase focuses on the soft skills required in China Shanghai. The Lawyer will participate in simulated client negotiations conducted in Mandarin and English. The experiment will measure the Lawyer's ability to interpret indirect communication styles common in Chinese business culture and their ability to navigate the concept of "Guanxi" (relationships) within a professional ethical framework.</w:t>
      </w:r>
    </w:p>
    <w:bookmarkEnd w:id="26"/>
    <w:bookmarkEnd w:id="27"/>
    <w:bookmarkStart w:id="28" w:name="data-collection-and-metrics"/>
    <w:p>
      <w:pPr>
        <w:pStyle w:val="Heading2"/>
      </w:pPr>
      <w:r>
        <w:t xml:space="preserve">5. Data Collection and Metrics</w:t>
      </w:r>
    </w:p>
    <w:p>
      <w:pPr>
        <w:pStyle w:val="FirstParagraph"/>
      </w:pPr>
      <w:r>
        <w:t xml:space="preserve">Data will be collected through the following metrics:</w:t>
      </w:r>
    </w:p>
    <w:p>
      <w:pPr>
        <w:numPr>
          <w:ilvl w:val="0"/>
          <w:numId w:val="1003"/>
        </w:numPr>
        <w:pStyle w:val="Compact"/>
      </w:pPr>
      <w:r>
        <w:rPr>
          <w:bCs/>
          <w:b/>
        </w:rPr>
        <w:t xml:space="preserve">Compliance Score:</w:t>
      </w:r>
      <w:r>
        <w:t xml:space="preserve"> </w:t>
      </w:r>
      <w:r>
        <w:t xml:space="preserve">Percentage of regulatory requirements correctly identified in Phase 1.</w:t>
      </w:r>
    </w:p>
    <w:p>
      <w:pPr>
        <w:numPr>
          <w:ilvl w:val="0"/>
          <w:numId w:val="1003"/>
        </w:numPr>
        <w:pStyle w:val="Compact"/>
      </w:pPr>
      <w:r>
        <w:rPr>
          <w:bCs/>
          <w:b/>
        </w:rPr>
        <w:t xml:space="preserve">Legal Accuracy Index:</w:t>
      </w:r>
      <w:r>
        <w:t xml:space="preserve"> </w:t>
      </w:r>
      <w:r>
        <w:t xml:space="preserve">A score from 0 to 100 assigned by the evaluation panel for the legal opinions in Phase 2.</w:t>
      </w:r>
    </w:p>
    <w:p>
      <w:pPr>
        <w:numPr>
          <w:ilvl w:val="0"/>
          <w:numId w:val="1003"/>
        </w:numPr>
        <w:pStyle w:val="Compact"/>
      </w:pPr>
      <w:r>
        <w:rPr>
          <w:bCs/>
          <w:b/>
        </w:rPr>
        <w:t xml:space="preserve">Efficiency Ratio:</w:t>
      </w:r>
      <w:r>
        <w:t xml:space="preserve"> </w:t>
      </w:r>
      <w:r>
        <w:t xml:space="preserve">Time taken to draft compliant documents compared to a baseline set by experienced local Shanghai lawyers.</w:t>
      </w:r>
    </w:p>
    <w:p>
      <w:pPr>
        <w:numPr>
          <w:ilvl w:val="0"/>
          <w:numId w:val="1003"/>
        </w:numPr>
        <w:pStyle w:val="Compact"/>
      </w:pPr>
      <w:r>
        <w:rPr>
          <w:bCs/>
          <w:b/>
        </w:rPr>
        <w:t xml:space="preserve">Cultural Competency Rating:</w:t>
      </w:r>
      <w:r>
        <w:t xml:space="preserve"> </w:t>
      </w:r>
      <w:r>
        <w:t xml:space="preserve">Qualitative assessment of negotiation performance in Phase 3.</w:t>
      </w:r>
    </w:p>
    <w:bookmarkEnd w:id="28"/>
    <w:bookmarkStart w:id="29" w:name="ethical-considerations-and-limitations"/>
    <w:p>
      <w:pPr>
        <w:pStyle w:val="Heading2"/>
      </w:pPr>
      <w:r>
        <w:t xml:space="preserve">6. Ethical Considerations and Limitations</w:t>
      </w:r>
    </w:p>
    <w:p>
      <w:pPr>
        <w:pStyle w:val="FirstParagraph"/>
      </w:pPr>
      <w:r>
        <w:t xml:space="preserve">This Experiment Protocol strictly adheres to the professional conduct rules of the Shanghai Lawyers Association. It is imperative to note that the Lawyer participating in this experiment is not providing actual legal advice to real clients. All case studies are hypothetical. The experiment acknowledges that a foreign Lawyer in China Shanghai is prohibited from representing clients in PRC courts or providing advice on PRC law unless specifically authorized. The protocol is designed to highlight these limitations as a key learning outcome.</w:t>
      </w:r>
    </w:p>
    <w:bookmarkEnd w:id="29"/>
    <w:bookmarkStart w:id="30" w:name="conclusion-and-expected-outcomes"/>
    <w:p>
      <w:pPr>
        <w:pStyle w:val="Heading2"/>
      </w:pPr>
      <w:r>
        <w:t xml:space="preserve">7. Conclusion and Expected Outcomes</w:t>
      </w:r>
    </w:p>
    <w:p>
      <w:pPr>
        <w:pStyle w:val="FirstParagraph"/>
      </w:pPr>
      <w:r>
        <w:t xml:space="preserve">Upon completion of this Experiment Protocol, the results will provide a comprehensive report on the adaptability of foreign legal practitioners in the China Shanghai market. The expected outcome is the development of a standardized training module for Lawyers entering the Shanghai market, focusing on the critical intersection of international legal standards and local Chinese regulatory realities. This will ultimately enhance the quality of legal services provided to multinational corporations operating in Shanghai.</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Legal Practice Adaptation in Shanghai</dc:title>
  <dc:creator/>
  <dc:language>en</dc:language>
  <cp:keywords/>
  <dcterms:created xsi:type="dcterms:W3CDTF">2026-10-10T09:32:37Z</dcterms:created>
  <dcterms:modified xsi:type="dcterms:W3CDTF">2026-10-10T09:32:37Z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