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Accessibility</w:t>
      </w:r>
      <w:r>
        <w:t xml:space="preserve"> </w:t>
      </w:r>
      <w:r>
        <w:t xml:space="preserve">in</w:t>
      </w:r>
      <w:r>
        <w:t xml:space="preserve"> </w:t>
      </w:r>
      <w:r>
        <w:t xml:space="preserve">Medellín</w:t>
      </w:r>
    </w:p>
    <w:bookmarkStart w:id="20" w:name="Xec7f49f2c78f91e9c1fb09db1286d21d055bd5c"/>
    <w:p>
      <w:pPr>
        <w:pStyle w:val="Heading1"/>
      </w:pPr>
      <w:r>
        <w:t xml:space="preserve">Experiment Protocol: Comparative Analysis of Legal Service Accessibility and Client Satisfaction</w:t>
      </w:r>
    </w:p>
    <w:p>
      <w:pPr>
        <w:pStyle w:val="FirstParagraph"/>
      </w:pPr>
      <w:r>
        <w:rPr>
          <w:bCs/>
          <w:b/>
        </w:rPr>
        <w:t xml:space="preserve">Protocol ID:</w:t>
      </w:r>
      <w:r>
        <w:t xml:space="preserve"> </w:t>
      </w:r>
      <w:r>
        <w:t xml:space="preserve">EXP-MED-LEG-2024-001</w:t>
      </w:r>
    </w:p>
    <w:p>
      <w:pPr>
        <w:pStyle w:val="BodyText"/>
      </w:pPr>
      <w:r>
        <w:rPr>
          <w:bCs/>
          <w:b/>
        </w:rPr>
        <w:t xml:space="preserve">Location:</w:t>
      </w:r>
      <w:r>
        <w:t xml:space="preserve"> </w:t>
      </w:r>
      <w:r>
        <w:t xml:space="preserve">Medellín, Antioquia, Colombia</w:t>
      </w:r>
    </w:p>
    <w:p>
      <w:pPr>
        <w:pStyle w:val="BodyText"/>
      </w:pPr>
      <w:r>
        <w:rPr>
          <w:bCs/>
          <w:b/>
        </w:rPr>
        <w:t xml:space="preserve">Subject:</w:t>
      </w:r>
      <w:r>
        <w:t xml:space="preserve"> </w:t>
      </w:r>
      <w:r>
        <w:t xml:space="preserve">Lawyer-Client Interaction Dynamics</w:t>
      </w:r>
    </w:p>
    <w:p>
      <w:pPr>
        <w:pStyle w:val="BodyText"/>
      </w:pPr>
      <w:r>
        <w:rPr>
          <w:bCs/>
          <w:b/>
        </w:rPr>
        <w:t xml:space="preserve">Date:</w:t>
      </w:r>
      <w:r>
        <w:t xml:space="preserve"> </w:t>
      </w:r>
      <w:r>
        <w:t xml:space="preserve">October 26, 2024</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The legal landscape in</w:t>
      </w:r>
      <w:r>
        <w:t xml:space="preserve"> </w:t>
      </w:r>
      <w:r>
        <w:rPr>
          <w:bCs/>
          <w:b/>
        </w:rPr>
        <w:t xml:space="preserve">Colombia</w:t>
      </w:r>
      <w:r>
        <w:t xml:space="preserve"> </w:t>
      </w:r>
      <w:r>
        <w:t xml:space="preserve">is characterized by a complex regulatory framework governed by the Civil Code, the Code of Criminal Procedure, and specific regulations set forth by the Colombian Council of the Judiciary. Within this context, the city of</w:t>
      </w:r>
      <w:r>
        <w:t xml:space="preserve"> </w:t>
      </w:r>
      <w:r>
        <w:rPr>
          <w:bCs/>
          <w:b/>
        </w:rPr>
        <w:t xml:space="preserve">Medellín</w:t>
      </w:r>
      <w:r>
        <w:t xml:space="preserve"> </w:t>
      </w:r>
      <w:r>
        <w:t xml:space="preserve">serves as a critical hub for legal practice, housing a significant concentration of law firms, public defenders, and judicial bodies. The role of the</w:t>
      </w:r>
      <w:r>
        <w:t xml:space="preserve"> </w:t>
      </w:r>
      <w:r>
        <w:rPr>
          <w:bCs/>
          <w:b/>
        </w:rPr>
        <w:t xml:space="preserve">Lawyer</w:t>
      </w:r>
      <w:r>
        <w:t xml:space="preserve"> </w:t>
      </w:r>
      <w:r>
        <w:t xml:space="preserve">in Medellín is not merely procedural but deeply embedded in the social fabric, influencing everything from commercial disputes to human rights advocacy.</w:t>
      </w:r>
    </w:p>
    <w:p>
      <w:pPr>
        <w:pStyle w:val="BodyText"/>
      </w:pPr>
      <w:r>
        <w:t xml:space="preserve">This</w:t>
      </w:r>
      <w:r>
        <w:t xml:space="preserve"> </w:t>
      </w:r>
      <w:r>
        <w:rPr>
          <w:bCs/>
          <w:b/>
        </w:rPr>
        <w:t xml:space="preserve">Experiment Protocol</w:t>
      </w:r>
      <w:r>
        <w:t xml:space="preserve"> </w:t>
      </w:r>
      <w:r>
        <w:t xml:space="preserve">aims to systematically evaluate the accessibility, communication efficacy, and perceived competence of legal professionals operating in Medellín. While anecdotal evidence suggests disparities in service quality between high-end firms in areas like El Poblado and public services in other districts, there is a lack of empirical data. This study seeks to fill that gap by observing the interaction between the</w:t>
      </w:r>
      <w:r>
        <w:t xml:space="preserve"> </w:t>
      </w:r>
      <w:r>
        <w:rPr>
          <w:bCs/>
          <w:b/>
        </w:rPr>
        <w:t xml:space="preserve">Lawyer</w:t>
      </w:r>
      <w:r>
        <w:t xml:space="preserve"> </w:t>
      </w:r>
      <w:r>
        <w:t xml:space="preserve">and the client under controlled conditions, ensuring that the findings are applicable to the specific cultural and legal nuances of</w:t>
      </w:r>
      <w:r>
        <w:t xml:space="preserve"> </w:t>
      </w:r>
      <w:r>
        <w:rPr>
          <w:bCs/>
          <w:b/>
        </w:rPr>
        <w:t xml:space="preserve">Colombia Medellín</w:t>
      </w:r>
      <w:r>
        <w:t xml:space="preserve">.</w:t>
      </w:r>
    </w:p>
    <w:bookmarkEnd w:id="21"/>
    <w:bookmarkStart w:id="22" w:name="objectives"/>
    <w:p>
      <w:pPr>
        <w:pStyle w:val="Heading2"/>
      </w:pPr>
      <w:r>
        <w:t xml:space="preserve">2. Objectives</w:t>
      </w:r>
    </w:p>
    <w:p>
      <w:pPr>
        <w:pStyle w:val="FirstParagraph"/>
      </w:pPr>
      <w:r>
        <w:t xml:space="preserve">The primary objective of this</w:t>
      </w:r>
      <w:r>
        <w:t xml:space="preserve"> </w:t>
      </w:r>
      <w:r>
        <w:rPr>
          <w:bCs/>
          <w:b/>
        </w:rPr>
        <w:t xml:space="preserve">Experiment Protocol</w:t>
      </w:r>
      <w:r>
        <w:t xml:space="preserve"> </w:t>
      </w:r>
      <w:r>
        <w:t xml:space="preserve">is to quantify the efficiency and empathy levels of legal consultations provided by</w:t>
      </w:r>
      <w:r>
        <w:t xml:space="preserve"> </w:t>
      </w:r>
      <w:r>
        <w:rPr>
          <w:bCs/>
          <w:b/>
        </w:rPr>
        <w:t xml:space="preserve">Lawyer</w:t>
      </w:r>
      <w:r>
        <w:t xml:space="preserve"> </w:t>
      </w:r>
      <w:r>
        <w:t xml:space="preserve">professionals in Medellín. Specific goals include:</w:t>
      </w:r>
    </w:p>
    <w:p>
      <w:pPr>
        <w:numPr>
          <w:ilvl w:val="0"/>
          <w:numId w:val="1001"/>
        </w:numPr>
        <w:pStyle w:val="Compact"/>
      </w:pPr>
      <w:r>
        <w:t xml:space="preserve">To assess the clarity of legal explanations provided by the</w:t>
      </w:r>
      <w:r>
        <w:t xml:space="preserve"> </w:t>
      </w:r>
      <w:r>
        <w:rPr>
          <w:bCs/>
          <w:b/>
        </w:rPr>
        <w:t xml:space="preserve">Lawyer</w:t>
      </w:r>
      <w:r>
        <w:t xml:space="preserve"> </w:t>
      </w:r>
      <w:r>
        <w:t xml:space="preserve">to clients with varying levels of legal literacy.</w:t>
      </w:r>
    </w:p>
    <w:p>
      <w:pPr>
        <w:numPr>
          <w:ilvl w:val="0"/>
          <w:numId w:val="1001"/>
        </w:numPr>
        <w:pStyle w:val="Compact"/>
      </w:pPr>
      <w:r>
        <w:t xml:space="preserve">To measure the time efficiency of initial consultations across different neighborhoods in</w:t>
      </w:r>
      <w:r>
        <w:t xml:space="preserve"> </w:t>
      </w:r>
      <w:r>
        <w:rPr>
          <w:bCs/>
          <w:b/>
        </w:rPr>
        <w:t xml:space="preserve">Medellín</w:t>
      </w:r>
      <w:r>
        <w:t xml:space="preserve">.</w:t>
      </w:r>
    </w:p>
    <w:p>
      <w:pPr>
        <w:numPr>
          <w:ilvl w:val="0"/>
          <w:numId w:val="1001"/>
        </w:numPr>
        <w:pStyle w:val="Compact"/>
      </w:pPr>
      <w:r>
        <w:t xml:space="preserve">To evaluate the adherence of the</w:t>
      </w:r>
      <w:r>
        <w:t xml:space="preserve"> </w:t>
      </w:r>
      <w:r>
        <w:rPr>
          <w:bCs/>
          <w:b/>
        </w:rPr>
        <w:t xml:space="preserve">Lawyer</w:t>
      </w:r>
      <w:r>
        <w:t xml:space="preserve"> </w:t>
      </w:r>
      <w:r>
        <w:t xml:space="preserve">to the ethical standards mandated by the Colombian Bar Association (Colegio de Abogados).</w:t>
      </w:r>
    </w:p>
    <w:p>
      <w:pPr>
        <w:numPr>
          <w:ilvl w:val="0"/>
          <w:numId w:val="1001"/>
        </w:numPr>
        <w:pStyle w:val="Compact"/>
      </w:pPr>
      <w:r>
        <w:t xml:space="preserve">To determine if geographic location within</w:t>
      </w:r>
      <w:r>
        <w:t xml:space="preserve"> </w:t>
      </w:r>
      <w:r>
        <w:rPr>
          <w:bCs/>
          <w:b/>
        </w:rPr>
        <w:t xml:space="preserve">Colombia Medellín</w:t>
      </w:r>
      <w:r>
        <w:t xml:space="preserve"> </w:t>
      </w:r>
      <w:r>
        <w:t xml:space="preserve">correlates with the quality of legal advice received.</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mixed-methods approach, combining quantitative metrics with qualitative analysis. The study will be conducted over a period of six months. We will employ a randomized controlled trial design where standardized "mystery clients" will seek legal advice from a diverse sample of</w:t>
      </w:r>
      <w:r>
        <w:t xml:space="preserve"> </w:t>
      </w:r>
      <w:r>
        <w:rPr>
          <w:bCs/>
          <w:b/>
        </w:rPr>
        <w:t xml:space="preserve">Lawyer</w:t>
      </w:r>
      <w:r>
        <w:t xml:space="preserve"> </w:t>
      </w:r>
      <w:r>
        <w:t xml:space="preserve">practitioners in Medellín.</w:t>
      </w:r>
    </w:p>
    <w:bookmarkEnd w:id="23"/>
    <w:bookmarkStart w:id="24" w:name="participants"/>
    <w:p>
      <w:pPr>
        <w:pStyle w:val="Heading3"/>
      </w:pPr>
      <w:r>
        <w:t xml:space="preserve">3.2 Participants</w:t>
      </w:r>
    </w:p>
    <w:p>
      <w:pPr>
        <w:pStyle w:val="FirstParagraph"/>
      </w:pPr>
      <w:r>
        <w:rPr>
          <w:bCs/>
          <w:b/>
        </w:rPr>
        <w:t xml:space="preserve">Lawyer</w:t>
      </w:r>
      <w:r>
        <w:t xml:space="preserve"> </w:t>
      </w:r>
      <w:r>
        <w:t xml:space="preserve">participants will be selected from three distinct strata within</w:t>
      </w:r>
      <w:r>
        <w:t xml:space="preserve"> </w:t>
      </w:r>
      <w:r>
        <w:rPr>
          <w:bCs/>
          <w:b/>
        </w:rPr>
        <w:t xml:space="preserve">Medellín</w:t>
      </w:r>
      <w:r>
        <w:t xml:space="preserve">:</w:t>
      </w:r>
    </w:p>
    <w:p>
      <w:pPr>
        <w:numPr>
          <w:ilvl w:val="0"/>
          <w:numId w:val="1002"/>
        </w:numPr>
        <w:pStyle w:val="Compact"/>
      </w:pPr>
      <w:r>
        <w:rPr>
          <w:bCs/>
          <w:b/>
        </w:rPr>
        <w:t xml:space="preserve">Private Practice:</w:t>
      </w:r>
      <w:r>
        <w:t xml:space="preserve"> </w:t>
      </w:r>
      <w:r>
        <w:t xml:space="preserve">Established firms in commercial districts (e.g., Laureles, El Poblado).</w:t>
      </w:r>
    </w:p>
    <w:p>
      <w:pPr>
        <w:numPr>
          <w:ilvl w:val="0"/>
          <w:numId w:val="1002"/>
        </w:numPr>
        <w:pStyle w:val="Compact"/>
      </w:pPr>
      <w:r>
        <w:rPr>
          <w:bCs/>
          <w:b/>
        </w:rPr>
        <w:t xml:space="preserve">Public Defense:</w:t>
      </w:r>
      <w:r>
        <w:t xml:space="preserve"> </w:t>
      </w:r>
      <w:r>
        <w:t xml:space="preserve">Lawyers working within the Office of the Public Defender (Defensoría del Pueblo).</w:t>
      </w:r>
    </w:p>
    <w:p>
      <w:pPr>
        <w:numPr>
          <w:ilvl w:val="0"/>
          <w:numId w:val="1002"/>
        </w:numPr>
        <w:pStyle w:val="Compact"/>
      </w:pPr>
      <w:r>
        <w:rPr>
          <w:bCs/>
          <w:b/>
        </w:rPr>
        <w:t xml:space="preserve">Community Legal Aid:</w:t>
      </w:r>
      <w:r>
        <w:t xml:space="preserve"> </w:t>
      </w:r>
      <w:r>
        <w:t xml:space="preserve">Non-profit organizations providing pro bono services in lower-income areas.</w:t>
      </w:r>
    </w:p>
    <w:p>
      <w:pPr>
        <w:pStyle w:val="FirstParagraph"/>
      </w:pPr>
      <w:r>
        <w:t xml:space="preserve">All</w:t>
      </w:r>
      <w:r>
        <w:t xml:space="preserve"> </w:t>
      </w:r>
      <w:r>
        <w:rPr>
          <w:bCs/>
          <w:b/>
        </w:rPr>
        <w:t xml:space="preserve">Lawyer</w:t>
      </w:r>
      <w:r>
        <w:t xml:space="preserve"> </w:t>
      </w:r>
      <w:r>
        <w:t xml:space="preserve">participants must be licensed to practice in</w:t>
      </w:r>
      <w:r>
        <w:t xml:space="preserve"> </w:t>
      </w:r>
      <w:r>
        <w:rPr>
          <w:bCs/>
          <w:b/>
        </w:rPr>
        <w:t xml:space="preserve">Colombia</w:t>
      </w:r>
      <w:r>
        <w:t xml:space="preserve"> </w:t>
      </w:r>
      <w:r>
        <w:t xml:space="preserve">and have at least five years of experience.</w:t>
      </w:r>
    </w:p>
    <w:bookmarkEnd w:id="24"/>
    <w:bookmarkStart w:id="25" w:name="procedure"/>
    <w:p>
      <w:pPr>
        <w:pStyle w:val="Heading3"/>
      </w:pPr>
      <w:r>
        <w:t xml:space="preserve">3.3 Procedure</w:t>
      </w:r>
    </w:p>
    <w:p>
      <w:pPr>
        <w:pStyle w:val="FirstParagraph"/>
      </w:pPr>
      <w:r>
        <w:t xml:space="preserve">The</w:t>
      </w:r>
      <w:r>
        <w:t xml:space="preserve"> </w:t>
      </w:r>
      <w:r>
        <w:rPr>
          <w:bCs/>
          <w:b/>
        </w:rPr>
        <w:t xml:space="preserve">Experiment Protocol</w:t>
      </w:r>
      <w:r>
        <w:t xml:space="preserve"> </w:t>
      </w:r>
      <w:r>
        <w:t xml:space="preserve">dictates the following steps for each interaction:</w:t>
      </w:r>
    </w:p>
    <w:p>
      <w:pPr>
        <w:numPr>
          <w:ilvl w:val="0"/>
          <w:numId w:val="1003"/>
        </w:numPr>
        <w:pStyle w:val="Compact"/>
      </w:pPr>
      <w:r>
        <w:rPr>
          <w:bCs/>
          <w:b/>
        </w:rPr>
        <w:t xml:space="preserve">Scenario Generation:</w:t>
      </w:r>
      <w:r>
        <w:t xml:space="preserve"> </w:t>
      </w:r>
      <w:r>
        <w:t xml:space="preserve">Mystery clients will present a standardized legal problem relevant to</w:t>
      </w:r>
      <w:r>
        <w:t xml:space="preserve"> </w:t>
      </w:r>
      <w:r>
        <w:rPr>
          <w:bCs/>
          <w:b/>
        </w:rPr>
        <w:t xml:space="preserve">Colombia</w:t>
      </w:r>
      <w:r>
        <w:t xml:space="preserve">, such as a labor dispute under Law 50 of 1990 or a family law matter regarding child custody.</w:t>
      </w:r>
    </w:p>
    <w:p>
      <w:pPr>
        <w:numPr>
          <w:ilvl w:val="0"/>
          <w:numId w:val="1003"/>
        </w:numPr>
        <w:pStyle w:val="Compact"/>
      </w:pPr>
      <w:r>
        <w:rPr>
          <w:bCs/>
          <w:b/>
        </w:rPr>
        <w:t xml:space="preserve">Consultation:</w:t>
      </w:r>
      <w:r>
        <w:t xml:space="preserve"> </w:t>
      </w:r>
      <w:r>
        <w:t xml:space="preserve">The client will meet with the</w:t>
      </w:r>
      <w:r>
        <w:t xml:space="preserve"> </w:t>
      </w:r>
      <w:r>
        <w:rPr>
          <w:bCs/>
          <w:b/>
        </w:rPr>
        <w:t xml:space="preserve">Lawyer</w:t>
      </w:r>
      <w:r>
        <w:t xml:space="preserve"> </w:t>
      </w:r>
      <w:r>
        <w:t xml:space="preserve">in person or via video conference, simulating a real-world engagement in</w:t>
      </w:r>
      <w:r>
        <w:t xml:space="preserve"> </w:t>
      </w:r>
      <w:r>
        <w:rPr>
          <w:bCs/>
          <w:b/>
        </w:rPr>
        <w:t xml:space="preserve">Medellín</w:t>
      </w:r>
      <w:r>
        <w:t xml:space="preserve">.</w:t>
      </w:r>
    </w:p>
    <w:p>
      <w:pPr>
        <w:numPr>
          <w:ilvl w:val="0"/>
          <w:numId w:val="1003"/>
        </w:numPr>
        <w:pStyle w:val="Compact"/>
      </w:pPr>
      <w:r>
        <w:rPr>
          <w:bCs/>
          <w:b/>
        </w:rPr>
        <w:t xml:space="preserve">Observation:</w:t>
      </w:r>
      <w:r>
        <w:t xml:space="preserve"> </w:t>
      </w:r>
      <w:r>
        <w:t xml:space="preserve">Trained observers will record the interaction, focusing on the</w:t>
      </w:r>
      <w:r>
        <w:t xml:space="preserve"> </w:t>
      </w:r>
      <w:r>
        <w:rPr>
          <w:bCs/>
          <w:b/>
        </w:rPr>
        <w:t xml:space="preserve">Lawyer</w:t>
      </w:r>
      <w:r>
        <w:t xml:space="preserve">'s tone, use of jargon, and willingness to explain complex legal concepts.</w:t>
      </w:r>
    </w:p>
    <w:p>
      <w:pPr>
        <w:numPr>
          <w:ilvl w:val="0"/>
          <w:numId w:val="1003"/>
        </w:numPr>
        <w:pStyle w:val="Compact"/>
      </w:pPr>
      <w:r>
        <w:rPr>
          <w:bCs/>
          <w:b/>
        </w:rPr>
        <w:t xml:space="preserve">Post-Consultation Survey:</w:t>
      </w:r>
      <w:r>
        <w:t xml:space="preserve"> </w:t>
      </w:r>
      <w:r>
        <w:t xml:space="preserve">The mystery client will complete a detailed questionnaire assessing their understanding of the legal advice and their confidence in the</w:t>
      </w:r>
      <w:r>
        <w:t xml:space="preserve"> </w:t>
      </w:r>
      <w:r>
        <w:rPr>
          <w:bCs/>
          <w:b/>
        </w:rPr>
        <w:t xml:space="preserve">Lawyer</w:t>
      </w:r>
      <w:r>
        <w:t xml:space="preserve">.</w:t>
      </w:r>
    </w:p>
    <w:bookmarkEnd w:id="25"/>
    <w:bookmarkEnd w:id="26"/>
    <w:bookmarkStart w:id="27" w:name="data-collection-and-metrics"/>
    <w:p>
      <w:pPr>
        <w:pStyle w:val="Heading2"/>
      </w:pPr>
      <w:r>
        <w:t xml:space="preserve">4. Data Collection and Metrics</w:t>
      </w:r>
    </w:p>
    <w:p>
      <w:pPr>
        <w:pStyle w:val="FirstParagraph"/>
      </w:pPr>
      <w:r>
        <w:t xml:space="preserve">To ensure the validity of this</w:t>
      </w:r>
      <w:r>
        <w:t xml:space="preserve"> </w:t>
      </w:r>
      <w:r>
        <w:rPr>
          <w:bCs/>
          <w:b/>
        </w:rPr>
        <w:t xml:space="preserve">Experiment Protocol</w:t>
      </w:r>
      <w:r>
        <w:t xml:space="preserve">, data will be collected using the following metrics: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Lawyer</w:t>
            </w:r>
          </w:p>
        </w:tc>
      </w:tr>
      <w:tr>
        <w:tc>
          <w:tcPr/>
          <w:p>
            <w:pPr>
              <w:pStyle w:val="Compact"/>
              <w:jc w:val="left"/>
            </w:pPr>
            <w:r>
              <w:t xml:space="preserve">Clarity Score</w:t>
            </w:r>
          </w:p>
        </w:tc>
        <w:tc>
          <w:tcPr/>
          <w:p>
            <w:pPr>
              <w:pStyle w:val="Compact"/>
              <w:jc w:val="left"/>
            </w:pPr>
            <w:r>
              <w:t xml:space="preserve">Rating from 1-10 on how well the Lawyer explained the law.</w:t>
            </w:r>
          </w:p>
        </w:tc>
        <w:tc>
          <w:tcPr/>
          <w:p>
            <w:pPr>
              <w:pStyle w:val="Compact"/>
              <w:jc w:val="left"/>
            </w:pPr>
            <w:r>
              <w:t xml:space="preserve">Measures communication effectiveness.</w:t>
            </w:r>
          </w:p>
        </w:tc>
      </w:tr>
      <w:tr>
        <w:tc>
          <w:tcPr/>
          <w:p>
            <w:pPr>
              <w:pStyle w:val="Compact"/>
              <w:jc w:val="left"/>
            </w:pPr>
            <w:r>
              <w:t xml:space="preserve">Empathy Index</w:t>
            </w:r>
          </w:p>
        </w:tc>
        <w:tc>
          <w:tcPr/>
          <w:p>
            <w:pPr>
              <w:pStyle w:val="Compact"/>
              <w:jc w:val="left"/>
            </w:pPr>
            <w:r>
              <w:t xml:space="preserve">Assessment of the Lawyer's emotional intelligence and client care.</w:t>
            </w:r>
          </w:p>
        </w:tc>
        <w:tc>
          <w:tcPr/>
          <w:p>
            <w:pPr>
              <w:pStyle w:val="Compact"/>
              <w:jc w:val="left"/>
            </w:pPr>
            <w:r>
              <w:t xml:space="preserve">Crucial for client retention in Medellín.</w:t>
            </w:r>
          </w:p>
        </w:tc>
      </w:tr>
      <w:tr>
        <w:tc>
          <w:tcPr/>
          <w:p>
            <w:pPr>
              <w:pStyle w:val="Compact"/>
              <w:jc w:val="left"/>
            </w:pPr>
            <w:r>
              <w:t xml:space="preserve">Accuracy Rate</w:t>
            </w:r>
          </w:p>
        </w:tc>
        <w:tc>
          <w:tcPr/>
          <w:p>
            <w:pPr>
              <w:pStyle w:val="Compact"/>
              <w:jc w:val="left"/>
            </w:pPr>
            <w:r>
              <w:t xml:space="preserve">Verification of legal advice against Colombian statutes.</w:t>
            </w:r>
          </w:p>
        </w:tc>
        <w:tc>
          <w:tcPr/>
          <w:p>
            <w:pPr>
              <w:pStyle w:val="Compact"/>
              <w:jc w:val="left"/>
            </w:pPr>
            <w:r>
              <w:t xml:space="preserve">Ensures professional competence.</w:t>
            </w:r>
          </w:p>
        </w:tc>
      </w:tr>
      <w:tr>
        <w:tc>
          <w:tcPr/>
          <w:p>
            <w:pPr>
              <w:pStyle w:val="Compact"/>
              <w:jc w:val="left"/>
            </w:pPr>
            <w:r>
              <w:t xml:space="preserve">Accessibility Time</w:t>
            </w:r>
          </w:p>
        </w:tc>
        <w:tc>
          <w:tcPr/>
          <w:p>
            <w:pPr>
              <w:pStyle w:val="Compact"/>
              <w:jc w:val="left"/>
            </w:pPr>
            <w:r>
              <w:t xml:space="preserve">Time taken to schedule and complete the consultation.</w:t>
            </w:r>
          </w:p>
        </w:tc>
        <w:tc>
          <w:tcPr/>
          <w:p>
            <w:pPr>
              <w:pStyle w:val="Compact"/>
              <w:jc w:val="left"/>
            </w:pPr>
            <w:r>
              <w:t xml:space="preserve">Reflects service efficiency in the region.</w:t>
            </w:r>
          </w:p>
        </w:tc>
      </w:tr>
    </w:tbl>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strictly adheres to the ethical guidelines established by the Colombian Ministry of Science, Technology, and Innovation. Since the study involves human subjects, specifically</w:t>
      </w:r>
      <w:r>
        <w:t xml:space="preserve"> </w:t>
      </w:r>
      <w:r>
        <w:rPr>
          <w:bCs/>
          <w:b/>
        </w:rPr>
        <w:t xml:space="preserve">Lawyer</w:t>
      </w:r>
      <w:r>
        <w:t xml:space="preserve"> </w:t>
      </w:r>
      <w:r>
        <w:t xml:space="preserve">professionals and simulated clients, informed consent will be obtained from all participating law firms after the data collection phase to avoid biasing the natural behavior of the</w:t>
      </w:r>
      <w:r>
        <w:t xml:space="preserve"> </w:t>
      </w:r>
      <w:r>
        <w:rPr>
          <w:bCs/>
          <w:b/>
        </w:rPr>
        <w:t xml:space="preserve">Lawyer</w:t>
      </w:r>
      <w:r>
        <w:t xml:space="preserve">. Confidentiality of all client data and</w:t>
      </w:r>
      <w:r>
        <w:t xml:space="preserve"> </w:t>
      </w:r>
      <w:r>
        <w:rPr>
          <w:bCs/>
          <w:b/>
        </w:rPr>
        <w:t xml:space="preserve">Lawyer</w:t>
      </w:r>
      <w:r>
        <w:t xml:space="preserve"> </w:t>
      </w:r>
      <w:r>
        <w:t xml:space="preserve">identities will be maintained in accordance with Colombian data protection laws (Habeas Data). The study aims to improve the legal system in</w:t>
      </w:r>
      <w:r>
        <w:t xml:space="preserve"> </w:t>
      </w:r>
      <w:r>
        <w:rPr>
          <w:bCs/>
          <w:b/>
        </w:rPr>
        <w:t xml:space="preserve">Colombia Medellín</w:t>
      </w:r>
      <w:r>
        <w:t xml:space="preserve"> </w:t>
      </w:r>
      <w:r>
        <w:t xml:space="preserve">without compromising the integrity of any individual practitioner.</w:t>
      </w:r>
    </w:p>
    <w:bookmarkEnd w:id="28"/>
    <w:bookmarkStart w:id="29" w:name="expected-outcomes-and-impact"/>
    <w:p>
      <w:pPr>
        <w:pStyle w:val="Heading2"/>
      </w:pPr>
      <w:r>
        <w:t xml:space="preserve">6. Expected Outcomes and Impact</w:t>
      </w:r>
    </w:p>
    <w:p>
      <w:pPr>
        <w:pStyle w:val="FirstParagraph"/>
      </w:pPr>
      <w:r>
        <w:t xml:space="preserve">Upon completion of this</w:t>
      </w:r>
      <w:r>
        <w:t xml:space="preserve"> </w:t>
      </w:r>
      <w:r>
        <w:rPr>
          <w:bCs/>
          <w:b/>
        </w:rPr>
        <w:t xml:space="preserve">Experiment Protocol</w:t>
      </w:r>
      <w:r>
        <w:t xml:space="preserve">, we anticipate generating a comprehensive report detailing the current state of legal services in</w:t>
      </w:r>
      <w:r>
        <w:t xml:space="preserve"> </w:t>
      </w:r>
      <w:r>
        <w:rPr>
          <w:bCs/>
          <w:b/>
        </w:rPr>
        <w:t xml:space="preserve">Medellín</w:t>
      </w:r>
      <w:r>
        <w:t xml:space="preserve">. The findings will highlight areas where the</w:t>
      </w:r>
      <w:r>
        <w:t xml:space="preserve"> </w:t>
      </w:r>
      <w:r>
        <w:rPr>
          <w:bCs/>
          <w:b/>
        </w:rPr>
        <w:t xml:space="preserve">Lawyer</w:t>
      </w:r>
      <w:r>
        <w:t xml:space="preserve"> </w:t>
      </w:r>
      <w:r>
        <w:t xml:space="preserve">profession excels and areas requiring improvement, particularly in terms of accessibility for marginalized communities. By providing evidence-based recommendations, this study aims to influence policy decisions within the</w:t>
      </w:r>
      <w:r>
        <w:t xml:space="preserve"> </w:t>
      </w:r>
      <w:r>
        <w:rPr>
          <w:bCs/>
          <w:b/>
        </w:rPr>
        <w:t xml:space="preserve">Colombia</w:t>
      </w:r>
      <w:r>
        <w:t xml:space="preserve"> </w:t>
      </w:r>
      <w:r>
        <w:t xml:space="preserve">judicial system and encourage law schools in</w:t>
      </w:r>
      <w:r>
        <w:t xml:space="preserve"> </w:t>
      </w:r>
      <w:r>
        <w:rPr>
          <w:bCs/>
          <w:b/>
        </w:rPr>
        <w:t xml:space="preserve">Medellín</w:t>
      </w:r>
      <w:r>
        <w:t xml:space="preserve"> </w:t>
      </w:r>
      <w:r>
        <w:t xml:space="preserve">to incorporate better communication training into their curricula. Ultimately, the goal is to foster a more transparent, efficient, and empathetic legal environment where every citizen can trust their</w:t>
      </w:r>
      <w:r>
        <w:t xml:space="preserve"> </w:t>
      </w:r>
      <w:r>
        <w:rPr>
          <w:bCs/>
          <w:b/>
        </w:rPr>
        <w:t xml:space="preserve">Lawyer</w:t>
      </w:r>
      <w:r>
        <w:t xml:space="preserve"> </w:t>
      </w:r>
      <w:r>
        <w:t xml:space="preserve">to represent their interests effectively.</w:t>
      </w:r>
    </w:p>
    <w:bookmarkEnd w:id="29"/>
    <w:p>
      <w:pPr>
        <w:pStyle w:val="BodyText"/>
      </w:pPr>
      <w:r>
        <w:t xml:space="preserve">Document prepared for academic and professional review. All rights reserved.</w:t>
      </w:r>
    </w:p>
    <w:p>
      <w:pPr>
        <w:pStyle w:val="BodyText"/>
      </w:pPr>
      <w:r>
        <w:t xml:space="preserve">Protocol Reference: EXP-MED-LEG-2024-001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Accessibility in Medellín</dc:title>
  <dc:creator/>
  <dc:language>en</dc:language>
  <cp:keywords/>
  <dcterms:created xsi:type="dcterms:W3CDTF">2026-10-10T01:22:46Z</dcterms:created>
  <dcterms:modified xsi:type="dcterms:W3CDTF">2026-10-10T01:22:46Z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