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0" w:name="X00d50c099673108524b69c08e7a161837127530"/>
    <w:p>
      <w:pPr>
        <w:pStyle w:val="Heading1"/>
      </w:pPr>
      <w:r>
        <w:t xml:space="preserve">Experiment Protocol: Legal Practice and Professional Conduct</w:t>
      </w:r>
    </w:p>
    <w:p>
      <w:pPr>
        <w:pStyle w:val="FirstParagraph"/>
      </w:pPr>
      <w:r>
        <w:rPr>
          <w:bCs/>
          <w:b/>
        </w:rPr>
        <w:t xml:space="preserve">Subject:</w:t>
      </w:r>
      <w:r>
        <w:t xml:space="preserve"> </w:t>
      </w:r>
      <w:r>
        <w:t xml:space="preserve">Lawyer</w:t>
      </w:r>
    </w:p>
    <w:p>
      <w:pPr>
        <w:pStyle w:val="BodyText"/>
      </w:pPr>
      <w:r>
        <w:rPr>
          <w:bCs/>
          <w:b/>
        </w:rPr>
        <w:t xml:space="preserve">Location:</w:t>
      </w:r>
      <w:r>
        <w:t xml:space="preserve"> </w:t>
      </w:r>
      <w:r>
        <w:t xml:space="preserve">Egypt Alexandria</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structured methodology for evaluating the professional efficacy, ethical adherence, and procedural compliance of a Lawyer operating within the jurisdiction of Egypt Alexandria. The primary objective of this experiment is to assess the capacity of legal practitioners to navigate the complex dual legal systems present in Alexandria, which includes both the national Egyptian civil law framework and specific local administrative regulations.</w:t>
      </w:r>
    </w:p>
    <w:p>
      <w:pPr>
        <w:pStyle w:val="BodyText"/>
      </w:pPr>
      <w:r>
        <w:t xml:space="preserve">Alexandria, as a major commercial hub and historical center of Egypt, presents unique legal challenges regarding maritime law, international trade, and property rights. This protocol serves as a standardized guide to ensure that the Lawyer under observation maintains the highest standards of advocacy and client representation while adhering to the regulations set forth by the Egyptian Bar Association and the local Alexandria Bar Association.</w:t>
      </w:r>
    </w:p>
    <w:p>
      <w:pPr>
        <w:pStyle w:val="BodyText"/>
      </w:pPr>
      <w:r>
        <w:t xml:space="preserve">2. Scope and Jurisdiction</w:t>
      </w:r>
    </w:p>
    <w:p>
      <w:pPr>
        <w:pStyle w:val="BodyText"/>
      </w:pPr>
      <w:r>
        <w:t xml:space="preserve">The scope of this Experiment Protocol is strictly limited to legal activities conducted within the city of Egypt Alexandria. The Lawyer must demonstrate competence in the following areas relevant to the region:</w:t>
      </w:r>
    </w:p>
    <w:p>
      <w:pPr>
        <w:numPr>
          <w:ilvl w:val="0"/>
          <w:numId w:val="1001"/>
        </w:numPr>
        <w:pStyle w:val="Compact"/>
      </w:pPr>
      <w:r>
        <w:t xml:space="preserve">Application of the Egyptian Civil Code in local civil disputes.</w:t>
      </w:r>
    </w:p>
    <w:p>
      <w:pPr>
        <w:numPr>
          <w:ilvl w:val="0"/>
          <w:numId w:val="1001"/>
        </w:numPr>
        <w:pStyle w:val="Compact"/>
      </w:pPr>
      <w:r>
        <w:t xml:space="preserve">Compliance with the Egyptian Penal Code in criminal defense matters.</w:t>
      </w:r>
    </w:p>
    <w:p>
      <w:pPr>
        <w:numPr>
          <w:ilvl w:val="0"/>
          <w:numId w:val="1001"/>
        </w:numPr>
        <w:pStyle w:val="Compact"/>
      </w:pPr>
      <w:r>
        <w:t xml:space="preserve">Adherence to maritime and commercial laws pertinent to the Port of Alexandria.</w:t>
      </w:r>
    </w:p>
    <w:p>
      <w:pPr>
        <w:numPr>
          <w:ilvl w:val="0"/>
          <w:numId w:val="1001"/>
        </w:numPr>
        <w:pStyle w:val="Compact"/>
      </w:pPr>
      <w:r>
        <w:t xml:space="preserve">Understanding of local administrative procedures specific to Alexandria governorate authorities.</w:t>
      </w:r>
    </w:p>
    <w:p>
      <w:pPr>
        <w:pStyle w:val="FirstParagraph"/>
      </w:pPr>
      <w:r>
        <w:t xml:space="preserve">The experiment does not cover international arbitration unless it directly impacts local enforcement within Egypt Alexandria.</w:t>
      </w:r>
    </w:p>
    <w:p>
      <w:pPr>
        <w:pStyle w:val="BodyText"/>
      </w:pPr>
      <w:r>
        <w:t xml:space="preserve">3. Methodology and Procedures</w:t>
      </w:r>
    </w:p>
    <w:p>
      <w:pPr>
        <w:pStyle w:val="BodyText"/>
      </w:pPr>
      <w:r>
        <w:t xml:space="preserve">The experiment will be conducted over a period of six months. The Lawyer will be required to participate in a series of simulated and supervised real-world legal scenarios. The methodology is divided into three distinct phases:</w:t>
      </w:r>
    </w:p>
    <w:bookmarkStart w:id="21" w:name="phase-1-regulatory-compliance-and-ethics"/>
    <w:p>
      <w:pPr>
        <w:pStyle w:val="Heading3"/>
      </w:pPr>
      <w:r>
        <w:t xml:space="preserve">Phase 1: Regulatory Compliance and Ethics</w:t>
      </w:r>
    </w:p>
    <w:p>
      <w:pPr>
        <w:pStyle w:val="FirstParagraph"/>
      </w:pPr>
      <w:r>
        <w:t xml:space="preserve">The Lawyer must demonstrate full compliance with the Code of Professional Conduct for Lawyers in Egypt. This includes verifying their active membership with the Alexandria Bar Association. The Lawyer will be evaluated on their ability to maintain client confidentiality, avoid conflicts of interest, and adhere to the ethical standards mandated by Egyptian law. Any breach of these ethical guidelines will result in immediate termination of the experiment.</w:t>
      </w:r>
    </w:p>
    <w:bookmarkEnd w:id="21"/>
    <w:bookmarkStart w:id="22" w:name="phase-2-procedural-proficiency"/>
    <w:p>
      <w:pPr>
        <w:pStyle w:val="Heading3"/>
      </w:pPr>
      <w:r>
        <w:t xml:space="preserve">Phase 2: Procedural Proficiency</w:t>
      </w:r>
    </w:p>
    <w:p>
      <w:pPr>
        <w:pStyle w:val="FirstParagraph"/>
      </w:pPr>
      <w:r>
        <w:t xml:space="preserve">The Lawyer will be tasked with drafting legal documents, including petitions, contracts, and motions, specifically tailored for the courts in Egypt Alexandria. The evaluation will focus on the accuracy of legal citations, the proper formatting required by local judicial authorities, and the clarity of argumentation. The Lawyer must also demonstrate proficiency in navigating the electronic filing systems used by Egyptian courts.</w:t>
      </w:r>
    </w:p>
    <w:bookmarkEnd w:id="22"/>
    <w:bookmarkStart w:id="23" w:name="phase-3-client-interaction-and-advocacy"/>
    <w:p>
      <w:pPr>
        <w:pStyle w:val="Heading3"/>
      </w:pPr>
      <w:r>
        <w:t xml:space="preserve">Phase 3: Client Interaction and Advocacy</w:t>
      </w:r>
    </w:p>
    <w:p>
      <w:pPr>
        <w:pStyle w:val="FirstParagraph"/>
      </w:pPr>
      <w:r>
        <w:t xml:space="preserve">This phase assesses the Lawyer's ability to communicate effectively with clients and opposing counsel. The Lawyer will be observed during client consultations to ensure they provide clear, accurate legal advice regarding their rights under Egyptian law. Additionally, the Lawyer's performance in mock court hearings will be evaluated based on their oral advocacy skills, responsiveness to judicial questioning, and ability to present evidence according to the rules of procedure in Egypt Alexandria.</w:t>
      </w:r>
    </w:p>
    <w:bookmarkEnd w:id="23"/>
    <w:p>
      <w:pPr>
        <w:pStyle w:val="BodyText"/>
      </w:pPr>
      <w:r>
        <w:t xml:space="preserve">4. Data Collection and Evaluation Metrics</w:t>
      </w:r>
    </w:p>
    <w:p>
      <w:pPr>
        <w:pStyle w:val="BodyText"/>
      </w:pPr>
      <w:r>
        <w:t xml:space="preserve">Data will be collected through direct observation, document review, and feedback from supervising senior attorneys. The following metrics will be used to evaluate the Lawyer's performance:</w:t>
      </w:r>
    </w:p>
    <w:p>
      <w:pPr>
        <w:numPr>
          <w:ilvl w:val="0"/>
          <w:numId w:val="1002"/>
        </w:numPr>
        <w:pStyle w:val="Compact"/>
      </w:pPr>
      <w:r>
        <w:rPr>
          <w:bCs/>
          <w:b/>
        </w:rPr>
        <w:t xml:space="preserve">Accuracy:</w:t>
      </w:r>
      <w:r>
        <w:t xml:space="preserve"> </w:t>
      </w:r>
      <w:r>
        <w:t xml:space="preserve">Percentage of legal documents free from procedural or substantive errors.</w:t>
      </w:r>
    </w:p>
    <w:p>
      <w:pPr>
        <w:numPr>
          <w:ilvl w:val="0"/>
          <w:numId w:val="1002"/>
        </w:numPr>
        <w:pStyle w:val="Compact"/>
      </w:pPr>
      <w:r>
        <w:rPr>
          <w:bCs/>
          <w:b/>
        </w:rPr>
        <w:t xml:space="preserve">Timeliness:</w:t>
      </w:r>
      <w:r>
        <w:t xml:space="preserve"> </w:t>
      </w:r>
      <w:r>
        <w:t xml:space="preserve">Adherence to statutory deadlines and court schedules in Egypt Alexandria.</w:t>
      </w:r>
    </w:p>
    <w:p>
      <w:pPr>
        <w:numPr>
          <w:ilvl w:val="0"/>
          <w:numId w:val="1002"/>
        </w:numPr>
        <w:pStyle w:val="Compact"/>
      </w:pPr>
      <w:r>
        <w:rPr>
          <w:bCs/>
          <w:b/>
        </w:rPr>
        <w:t xml:space="preserve">Ethical Compliance:</w:t>
      </w:r>
      <w:r>
        <w:t xml:space="preserve"> </w:t>
      </w:r>
      <w:r>
        <w:t xml:space="preserve">Zero tolerance for violations of the Egyptian Bar Association's ethical code.</w:t>
      </w:r>
    </w:p>
    <w:p>
      <w:pPr>
        <w:numPr>
          <w:ilvl w:val="0"/>
          <w:numId w:val="1002"/>
        </w:numPr>
        <w:pStyle w:val="Compact"/>
      </w:pPr>
      <w:r>
        <w:rPr>
          <w:bCs/>
          <w:b/>
        </w:rPr>
        <w:t xml:space="preserve">Client Satisfaction:</w:t>
      </w:r>
      <w:r>
        <w:t xml:space="preserve"> </w:t>
      </w:r>
      <w:r>
        <w:t xml:space="preserve">Feedback from clients regarding the clarity and effectiveness of legal representation.</w:t>
      </w:r>
    </w:p>
    <w:p>
      <w:pPr>
        <w:numPr>
          <w:ilvl w:val="0"/>
          <w:numId w:val="1002"/>
        </w:numPr>
        <w:pStyle w:val="Compact"/>
      </w:pPr>
      <w:r>
        <w:rPr>
          <w:bCs/>
          <w:b/>
        </w:rPr>
        <w:t xml:space="preserve">Local Knowledge:</w:t>
      </w:r>
      <w:r>
        <w:t xml:space="preserve"> </w:t>
      </w:r>
      <w:r>
        <w:t xml:space="preserve">Demonstrated understanding of Alexandria-specific legal nuances and administrative requirements.</w:t>
      </w:r>
    </w:p>
    <w:p>
      <w:pPr>
        <w:pStyle w:val="FirstParagraph"/>
      </w:pPr>
      <w:r>
        <w:t xml:space="preserve">5. Risk Management and Safety</w:t>
      </w:r>
    </w:p>
    <w:p>
      <w:pPr>
        <w:pStyle w:val="BodyText"/>
      </w:pPr>
      <w:r>
        <w:t xml:space="preserve">While this is a professional evaluation, certain risks must be managed. The Lawyer must ensure that all client data is handled in accordance with Egyptian data protection laws. Additionally, the Lawyer must be aware of the security protocols required when attending court sessions in Egypt Alexandria, particularly in sensitive cases. The experiment organizers will provide guidance on navigating any potential political or social sensitivities that may arise during legal proceedings in the region.</w:t>
      </w:r>
    </w:p>
    <w:p>
      <w:pPr>
        <w:pStyle w:val="BodyText"/>
      </w:pPr>
      <w:r>
        <w:t xml:space="preserve">6. Conclusion and Reporting</w:t>
      </w:r>
    </w:p>
    <w:p>
      <w:pPr>
        <w:pStyle w:val="BodyText"/>
      </w:pPr>
      <w:r>
        <w:t xml:space="preserve">Upon completion of the six-month period, a comprehensive report will be generated detailing the Lawyer's performance against the established metrics. This report will serve as a formal assessment of the Lawyer's readiness to practice independently in Egypt Alexandria. The findings will be submitted to the relevant supervisory bodies within the Alexandria Bar Association for review and certification. This Experiment Protocol ensures that the legal profession in Egypt Alexandria maintains its integrity, competence, and commitment to justice.</w:t>
      </w:r>
    </w:p>
    <w:p>
      <w:pPr>
        <w:pStyle w:val="BodyText"/>
      </w:pPr>
      <w:r>
        <w:t xml:space="preserve">This document is an Experiment Protocol designed for educational and professional evaluation purposes. It is not a substitute for legal advice. All references to laws and regulations are based on the legal framework of Egypt as of the date of publication.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Egypt Alexandria</dc:title>
  <dc:creator/>
  <dc:language>en</dc:language>
  <cp:keywords/>
  <dcterms:created xsi:type="dcterms:W3CDTF">2026-10-10T06:27:46Z</dcterms:created>
  <dcterms:modified xsi:type="dcterms:W3CDTF">2026-10-10T06:27:46Z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