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cec2b4425c69594eff734e9980718e663a8091f"/>
    <w:p>
      <w:pPr>
        <w:pStyle w:val="Heading1"/>
      </w:pPr>
      <w:r>
        <w:t xml:space="preserve">Experiment Protocol: Legal Practice and Client Interaction</w:t>
      </w:r>
    </w:p>
    <w:p>
      <w:pPr>
        <w:pStyle w:val="FirstParagraph"/>
      </w:pPr>
      <w:r>
        <w:rPr>
          <w:bCs/>
          <w:b/>
        </w:rPr>
        <w:t xml:space="preserve">Subject:</w:t>
      </w:r>
      <w:r>
        <w:t xml:space="preserve"> </w:t>
      </w:r>
      <w:r>
        <w:t xml:space="preserve">Lawyer</w:t>
      </w:r>
    </w:p>
    <w:p>
      <w:pPr>
        <w:pStyle w:val="BodyText"/>
      </w:pPr>
      <w:r>
        <w:rPr>
          <w:bCs/>
          <w:b/>
        </w:rPr>
        <w:t xml:space="preserve">Location:</w:t>
      </w:r>
      <w:r>
        <w:t xml:space="preserve"> </w:t>
      </w:r>
      <w:r>
        <w:t xml:space="preserve">Egypt Cairo</w:t>
      </w:r>
    </w:p>
    <w:p>
      <w:pPr>
        <w:pStyle w:val="BodyText"/>
      </w:pPr>
      <w:r>
        <w:rPr>
          <w:bCs/>
          <w:b/>
        </w:rPr>
        <w:t xml:space="preserve">Protocol ID:</w:t>
      </w:r>
      <w:r>
        <w:t xml:space="preserve"> </w:t>
      </w:r>
      <w:r>
        <w:t xml:space="preserve">EC-LAW-2023-001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observing and analyzing the professional conduct, client interaction strategies, and legal procedural adherence of a Lawyer operating within the jurisdiction of Egypt Cairo. The primary objective is to evaluate the effectiveness of legal representation in the context of the Egyptian legal system, specifically focusing on civil and commercial law practices prevalent in the capital city.</w:t>
      </w:r>
    </w:p>
    <w:p>
      <w:pPr>
        <w:pStyle w:val="BodyText"/>
      </w:pPr>
      <w:r>
        <w:t xml:space="preserve">The study aims to document the nuances of legal practice in Cairo, considering the unique cultural, linguistic, and regulatory environment. By adhering to this protocol, researchers will ensure that the data collected regarding the Lawyer's performance is accurate, ethical, and representative of the current legal landscape in Egypt.</w:t>
      </w:r>
    </w:p>
    <w:p>
      <w:pPr>
        <w:pStyle w:val="BodyText"/>
      </w:pPr>
      <w:r>
        <w:t xml:space="preserve">2. Scope and Context</w:t>
      </w:r>
    </w:p>
    <w:p>
      <w:pPr>
        <w:pStyle w:val="BodyText"/>
      </w:pPr>
      <w:r>
        <w:t xml:space="preserve">The experiment is confined to the geographical and legal boundaries of Egypt Cairo. This includes interactions within the Cairo Courts, the Egyptian Bar Association offices, and private law firms located in major districts such as Nasr City, Heliopolis, and Downtown Cairo.</w:t>
      </w:r>
    </w:p>
    <w:p>
      <w:pPr>
        <w:pStyle w:val="BodyText"/>
      </w:pPr>
      <w:r>
        <w:t xml:space="preserve">The Lawyer subject of this experiment must be a licensed attorney in good standing with the Egyptian Bar Association. The scope covers:</w:t>
      </w:r>
    </w:p>
    <w:p>
      <w:pPr>
        <w:numPr>
          <w:ilvl w:val="0"/>
          <w:numId w:val="1001"/>
        </w:numPr>
        <w:pStyle w:val="Compact"/>
      </w:pPr>
      <w:r>
        <w:t xml:space="preserve">Initial client consultations.</w:t>
      </w:r>
    </w:p>
    <w:p>
      <w:pPr>
        <w:numPr>
          <w:ilvl w:val="0"/>
          <w:numId w:val="1001"/>
        </w:numPr>
        <w:pStyle w:val="Compact"/>
      </w:pPr>
      <w:r>
        <w:t xml:space="preserve">Case file preparation and documentation.</w:t>
      </w:r>
    </w:p>
    <w:p>
      <w:pPr>
        <w:numPr>
          <w:ilvl w:val="0"/>
          <w:numId w:val="1001"/>
        </w:numPr>
        <w:pStyle w:val="Compact"/>
      </w:pPr>
      <w:r>
        <w:t xml:space="preserve">Courtroom appearances and procedural compliance.</w:t>
      </w:r>
    </w:p>
    <w:p>
      <w:pPr>
        <w:numPr>
          <w:ilvl w:val="0"/>
          <w:numId w:val="1001"/>
        </w:numPr>
        <w:pStyle w:val="Compact"/>
      </w:pPr>
      <w:r>
        <w:t xml:space="preserve">Communication with opposing counsel and judicial authorities.</w:t>
      </w:r>
    </w:p>
    <w:p>
      <w:pPr>
        <w:pStyle w:val="FirstParagraph"/>
      </w:pPr>
      <w:r>
        <w:t xml:space="preserve">3. Ethical Considerations and Compliance</w:t>
      </w:r>
    </w:p>
    <w:p>
      <w:pPr>
        <w:pStyle w:val="BodyText"/>
      </w:pPr>
      <w:r>
        <w:t xml:space="preserve">All activities under this Experiment Protocol must strictly adhere to the ethical guidelines set forth by the Egyptian Bar Association and the laws of the Arab Republic of Egypt. Confidentiality is paramount. Any data collected regarding clients, cases, or the Lawyer's strategies must be anonymized to protect privacy.</w:t>
      </w:r>
    </w:p>
    <w:p>
      <w:pPr>
        <w:pStyle w:val="BodyText"/>
      </w:pPr>
      <w:r>
        <w:t xml:space="preserve">Informed consent must be obtained from the Lawyer participating in the study. If clients are involved in observational aspects, their consent must also be secured, ensuring that the experiment does not interfere with the attorney-client privilege or the integrity of ongoing legal proceedings.</w:t>
      </w:r>
    </w:p>
    <w:p>
      <w:pPr>
        <w:pStyle w:val="BodyText"/>
      </w:pPr>
      <w:r>
        <w:t xml:space="preserve">4. Methodology</w:t>
      </w:r>
    </w:p>
    <w:p>
      <w:pPr>
        <w:pStyle w:val="BodyText"/>
      </w:pPr>
      <w:r>
        <w:t xml:space="preserve">The experiment will utilize a mixed-methods approach, combining qualitative observation with quantitative data analysis.</w:t>
      </w:r>
    </w:p>
    <w:bookmarkStart w:id="21" w:name="participant-selection"/>
    <w:p>
      <w:pPr>
        <w:pStyle w:val="Heading3"/>
      </w:pPr>
      <w:r>
        <w:t xml:space="preserve">4.1. Participant Selection</w:t>
      </w:r>
    </w:p>
    <w:p>
      <w:pPr>
        <w:pStyle w:val="FirstParagraph"/>
      </w:pPr>
      <w:r>
        <w:t xml:space="preserve">A Lawyer will be selected based on their experience level (minimum 5 years) and their specialization in civil or commercial law. The selection criteria ensure that the subject is familiar with the procedural intricacies of the Cairo courts.</w:t>
      </w:r>
    </w:p>
    <w:bookmarkEnd w:id="21"/>
    <w:bookmarkStart w:id="22" w:name="data-collection-procedures"/>
    <w:p>
      <w:pPr>
        <w:pStyle w:val="Heading3"/>
      </w:pPr>
      <w:r>
        <w:t xml:space="preserve">4.2. Data Collection Procedures</w:t>
      </w:r>
    </w:p>
    <w:p>
      <w:pPr>
        <w:pStyle w:val="FirstParagraph"/>
      </w:pPr>
      <w:r>
        <w:t xml:space="preserve">Data will be collected over a period of three months. The procedures include:</w:t>
      </w:r>
    </w:p>
    <w:p>
      <w:pPr>
        <w:numPr>
          <w:ilvl w:val="0"/>
          <w:numId w:val="1002"/>
        </w:numPr>
        <w:pStyle w:val="Compact"/>
      </w:pPr>
      <w:r>
        <w:rPr>
          <w:bCs/>
          <w:b/>
        </w:rPr>
        <w:t xml:space="preserve">Observation:</w:t>
      </w:r>
      <w:r>
        <w:t xml:space="preserve"> </w:t>
      </w:r>
      <w:r>
        <w:t xml:space="preserve">Researchers will observe client meetings and court sessions (where permitted) to assess communication skills, argumentation techniques, and adherence to court etiquette.</w:t>
      </w:r>
    </w:p>
    <w:p>
      <w:pPr>
        <w:numPr>
          <w:ilvl w:val="0"/>
          <w:numId w:val="1002"/>
        </w:numPr>
        <w:pStyle w:val="Compact"/>
      </w:pPr>
      <w:r>
        <w:rPr>
          <w:bCs/>
          <w:b/>
        </w:rPr>
        <w:t xml:space="preserve">Document Review:</w:t>
      </w:r>
      <w:r>
        <w:t xml:space="preserve"> </w:t>
      </w:r>
      <w:r>
        <w:t xml:space="preserve">Anonymized legal documents, such as pleadings, contracts, and legal opinions, will be reviewed to evaluate the quality of legal research and drafting.</w:t>
      </w:r>
    </w:p>
    <w:p>
      <w:pPr>
        <w:numPr>
          <w:ilvl w:val="0"/>
          <w:numId w:val="1002"/>
        </w:numPr>
        <w:pStyle w:val="Compact"/>
      </w:pPr>
      <w:r>
        <w:rPr>
          <w:bCs/>
          <w:b/>
        </w:rPr>
        <w:t xml:space="preserve">Interviews:</w:t>
      </w:r>
      <w:r>
        <w:t xml:space="preserve"> </w:t>
      </w:r>
      <w:r>
        <w:t xml:space="preserve">Structured interviews will be conducted with the Lawyer to understand their decision-making processes and challenges faced in the Egypt Cairo legal environment.</w:t>
      </w:r>
    </w:p>
    <w:bookmarkEnd w:id="22"/>
    <w:bookmarkStart w:id="23"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Lawyer's experience, specialization, and case type.</w:t>
            </w:r>
          </w:p>
        </w:tc>
      </w:tr>
      <w:tr>
        <w:tc>
          <w:tcPr/>
          <w:p>
            <w:pPr>
              <w:pStyle w:val="Compact"/>
              <w:jc w:val="left"/>
            </w:pPr>
            <w:r>
              <w:t xml:space="preserve">Dependent</w:t>
            </w:r>
          </w:p>
        </w:tc>
        <w:tc>
          <w:tcPr/>
          <w:p>
            <w:pPr>
              <w:pStyle w:val="Compact"/>
              <w:jc w:val="left"/>
            </w:pPr>
            <w:r>
              <w:t xml:space="preserve">Client satisfaction, case outcome efficiency, and procedural accuracy.</w:t>
            </w:r>
          </w:p>
        </w:tc>
      </w:tr>
      <w:tr>
        <w:tc>
          <w:tcPr/>
          <w:p>
            <w:pPr>
              <w:pStyle w:val="Compact"/>
              <w:jc w:val="left"/>
            </w:pPr>
            <w:r>
              <w:t xml:space="preserve">Control</w:t>
            </w:r>
          </w:p>
        </w:tc>
        <w:tc>
          <w:tcPr/>
          <w:p>
            <w:pPr>
              <w:pStyle w:val="Compact"/>
              <w:jc w:val="left"/>
            </w:pPr>
            <w:r>
              <w:t xml:space="preserve">Legal framework of Egypt, court schedules, and Bar Association rules.</w:t>
            </w:r>
          </w:p>
        </w:tc>
      </w:tr>
    </w:tbl>
    <w:bookmarkEnd w:id="23"/>
    <w:p>
      <w:pPr>
        <w:pStyle w:val="BodyText"/>
      </w:pPr>
      <w:r>
        <w:t xml:space="preserve">5. Implementation Steps</w:t>
      </w:r>
    </w:p>
    <w:p>
      <w:pPr>
        <w:pStyle w:val="BodyText"/>
      </w:pPr>
      <w:r>
        <w:t xml:space="preserve">The implementation of this Experiment Protocol will follow a structured timeline:</w:t>
      </w:r>
    </w:p>
    <w:p>
      <w:pPr>
        <w:numPr>
          <w:ilvl w:val="0"/>
          <w:numId w:val="1003"/>
        </w:numPr>
        <w:pStyle w:val="Compact"/>
      </w:pPr>
      <w:r>
        <w:rPr>
          <w:bCs/>
          <w:b/>
        </w:rPr>
        <w:t xml:space="preserve">Phase 1: Preparation (Weeks 1-2):</w:t>
      </w:r>
      <w:r>
        <w:t xml:space="preserve"> </w:t>
      </w:r>
      <w:r>
        <w:t xml:space="preserve">Obtain necessary approvals from the Egyptian Bar Association and relevant court authorities in Cairo. Finalize consent forms and data collection tools.</w:t>
      </w:r>
    </w:p>
    <w:p>
      <w:pPr>
        <w:numPr>
          <w:ilvl w:val="0"/>
          <w:numId w:val="1003"/>
        </w:numPr>
        <w:pStyle w:val="Compact"/>
      </w:pPr>
      <w:r>
        <w:rPr>
          <w:bCs/>
          <w:b/>
        </w:rPr>
        <w:t xml:space="preserve">Phase 2: Data Collection (Weeks 3-10):</w:t>
      </w:r>
      <w:r>
        <w:t xml:space="preserve"> </w:t>
      </w:r>
      <w:r>
        <w:t xml:space="preserve">Conduct observations, document reviews, and interviews. Ensure all activities are conducted discreetly to avoid disrupting the Lawyer's practice.</w:t>
      </w:r>
    </w:p>
    <w:p>
      <w:pPr>
        <w:numPr>
          <w:ilvl w:val="0"/>
          <w:numId w:val="1003"/>
        </w:numPr>
        <w:pStyle w:val="Compact"/>
      </w:pPr>
      <w:r>
        <w:rPr>
          <w:bCs/>
          <w:b/>
        </w:rPr>
        <w:t xml:space="preserve">Phase 3: Analysis (Weeks 11-12):</w:t>
      </w:r>
      <w:r>
        <w:t xml:space="preserve"> </w:t>
      </w:r>
      <w:r>
        <w:t xml:space="preserve">Analyze the collected data to identify patterns in legal practice, client interaction, and case management.</w:t>
      </w:r>
    </w:p>
    <w:p>
      <w:pPr>
        <w:numPr>
          <w:ilvl w:val="0"/>
          <w:numId w:val="1003"/>
        </w:numPr>
        <w:pStyle w:val="Compact"/>
      </w:pPr>
      <w:r>
        <w:rPr>
          <w:bCs/>
          <w:b/>
        </w:rPr>
        <w:t xml:space="preserve">Phase 4: Reporting (Weeks 13-14):</w:t>
      </w:r>
      <w:r>
        <w:t xml:space="preserve"> </w:t>
      </w:r>
      <w:r>
        <w:t xml:space="preserve">Compile findings into a comprehensive report, highlighting insights specific to the legal environment in Egypt Cairo.</w:t>
      </w:r>
    </w:p>
    <w:p>
      <w:pPr>
        <w:pStyle w:val="FirstParagraph"/>
      </w:pPr>
      <w:r>
        <w:t xml:space="preserve">6. Risk Management</w:t>
      </w:r>
    </w:p>
    <w:p>
      <w:pPr>
        <w:pStyle w:val="BodyText"/>
      </w:pPr>
      <w:r>
        <w:t xml:space="preserve">Potential risks include breaches of confidentiality, interference with legal proceedings, and reputational damage to the Lawyer or their firm. To mitigate these risks:</w:t>
      </w:r>
    </w:p>
    <w:p>
      <w:pPr>
        <w:numPr>
          <w:ilvl w:val="0"/>
          <w:numId w:val="1004"/>
        </w:numPr>
        <w:pStyle w:val="Compact"/>
      </w:pPr>
      <w:r>
        <w:t xml:space="preserve">All data will be stored securely using encrypted systems.</w:t>
      </w:r>
    </w:p>
    <w:p>
      <w:pPr>
        <w:numPr>
          <w:ilvl w:val="0"/>
          <w:numId w:val="1004"/>
        </w:numPr>
        <w:pStyle w:val="Compact"/>
      </w:pPr>
      <w:r>
        <w:t xml:space="preserve">Researchers will maintain a neutral and non-intrusive presence.</w:t>
      </w:r>
    </w:p>
    <w:p>
      <w:pPr>
        <w:numPr>
          <w:ilvl w:val="0"/>
          <w:numId w:val="1004"/>
        </w:numPr>
        <w:pStyle w:val="Compact"/>
      </w:pPr>
      <w:r>
        <w:t xml:space="preserve">Any sensitive information will be removed from reports before publication.</w:t>
      </w:r>
    </w:p>
    <w:p>
      <w:pPr>
        <w:pStyle w:val="FirstParagraph"/>
      </w:pPr>
      <w:r>
        <w:t xml:space="preserve">7. Conclusion</w:t>
      </w:r>
    </w:p>
    <w:p>
      <w:pPr>
        <w:pStyle w:val="BodyText"/>
      </w:pPr>
      <w:r>
        <w:t xml:space="preserve">This Experiment Protocol provides a rigorous framework for studying the practice of law by a Lawyer in Egypt Cairo. By following these guidelines, researchers can gain valuable insights into the legal profession's dynamics, contributing to the broader understanding of legal practice in Egypt. The findings will be instrumental in improving legal education, professional development, and client services within the region.</w:t>
      </w:r>
    </w:p>
    <w:p>
      <w:pPr>
        <w:pStyle w:val="BodyText"/>
      </w:pPr>
      <w:r>
        <w:t xml:space="preserve">8. Signatures</w:t>
      </w:r>
    </w:p>
    <w:p>
      <w:pPr>
        <w:pStyle w:val="BodyText"/>
      </w:pPr>
      <w:r>
        <w:rPr>
          <w:bCs/>
          <w:b/>
        </w:rPr>
        <w:t xml:space="preserve">Principal Investigator: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Lawyer Participant: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Egypt Cairo</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