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Assessment</w:t>
      </w:r>
      <w:r>
        <w:t xml:space="preserve"> </w:t>
      </w:r>
      <w:r>
        <w:t xml:space="preserve">in</w:t>
      </w:r>
      <w:r>
        <w:t xml:space="preserve"> </w:t>
      </w:r>
      <w:r>
        <w:t xml:space="preserve">Addis</w:t>
      </w:r>
      <w:r>
        <w:t xml:space="preserve"> </w:t>
      </w:r>
      <w:r>
        <w:t xml:space="preserve">Ababa</w:t>
      </w:r>
    </w:p>
    <w:bookmarkStart w:id="30" w:name="X8bb9101fb6ab323fedcae092cff1690f3c5a845"/>
    <w:p>
      <w:pPr>
        <w:pStyle w:val="Heading1"/>
      </w:pPr>
      <w:r>
        <w:t xml:space="preserve">Experiment Protocol: Evaluation of Legal Service Delivery and Professional Competence</w:t>
      </w:r>
    </w:p>
    <w:p>
      <w:pPr>
        <w:pStyle w:val="FirstParagraph"/>
      </w:pPr>
      <w:r>
        <w:rPr>
          <w:bCs/>
          <w:b/>
        </w:rPr>
        <w:t xml:space="preserve">Protocol Title:</w:t>
      </w:r>
      <w:r>
        <w:t xml:space="preserve"> </w:t>
      </w:r>
      <w:r>
        <w:t xml:space="preserve">Assessment of Lawyer Performance and Client Satisfaction in Urban Legal Markets</w:t>
      </w:r>
    </w:p>
    <w:p>
      <w:pPr>
        <w:pStyle w:val="BodyText"/>
      </w:pPr>
      <w:r>
        <w:rPr>
          <w:bCs/>
          <w:b/>
        </w:rPr>
        <w:t xml:space="preserve">Location:</w:t>
      </w:r>
      <w:r>
        <w:t xml:space="preserve"> </w:t>
      </w:r>
      <w:r>
        <w:t xml:space="preserve">Addis Ababa, Ethiopia</w:t>
      </w:r>
    </w:p>
    <w:p>
      <w:pPr>
        <w:pStyle w:val="BodyText"/>
      </w:pPr>
      <w:r>
        <w:rPr>
          <w:bCs/>
          <w:b/>
        </w:rPr>
        <w:t xml:space="preserve">Subject:</w:t>
      </w:r>
      <w:r>
        <w:t xml:space="preserve"> </w:t>
      </w:r>
      <w:r>
        <w:t xml:space="preserve">Lawyer (Legal Practitioner)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designed to evaluate the professional competence, ethical adherence, and service delivery efficiency of the Lawyer profession within the jurisdiction of Ethiopia Addis Ababa. As the capital city and the primary economic hub of the nation, Addis Ababa hosts a complex legal environment characterized by a dual system of statutory law and customary practices. The rapid urbanization and economic growth in Ethiopia Addis Ababa have led to an increased demand for legal services, necessitating a rigorous assessment of how the Lawyer population meets these needs.</w:t>
      </w:r>
    </w:p>
    <w:p>
      <w:pPr>
        <w:pStyle w:val="BodyText"/>
      </w:pPr>
      <w:r>
        <w:t xml:space="preserve">The primary objective of this experiment is to generate empirical data regarding the accessibility, quality, and cost-effectiveness of legal representation provided by the Lawyer in Addis Ababa. This study aims to identify gaps in legal education, practical training, and regulatory oversight that may affect the performance of the Lawyer in this specific geographic and cultural context.</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measure the technical legal knowledge of the Lawyer regarding the Civil Code, Commercial Code, and Criminal Procedure Code of Ethiopia.</w:t>
      </w:r>
    </w:p>
    <w:p>
      <w:pPr>
        <w:numPr>
          <w:ilvl w:val="0"/>
          <w:numId w:val="1001"/>
        </w:numPr>
        <w:pStyle w:val="Compact"/>
      </w:pPr>
      <w:r>
        <w:t xml:space="preserve">To assess the practical litigation skills and negotiation capabilities of the Lawyer operating in the courts of Addis Ababa.</w:t>
      </w:r>
    </w:p>
    <w:p>
      <w:pPr>
        <w:numPr>
          <w:ilvl w:val="0"/>
          <w:numId w:val="1001"/>
        </w:numPr>
        <w:pStyle w:val="Compact"/>
      </w:pPr>
      <w:r>
        <w:t xml:space="preserve">To evaluate the ethical conduct of the Lawyer in accordance with the rules set forth by the Ethiopian Lawyers Association.</w:t>
      </w:r>
    </w:p>
    <w:p>
      <w:pPr>
        <w:numPr>
          <w:ilvl w:val="0"/>
          <w:numId w:val="1001"/>
        </w:numPr>
        <w:pStyle w:val="Compact"/>
      </w:pPr>
      <w:r>
        <w:t xml:space="preserve">To analyze the client-lawyer relationship dynamics, focusing on communication clarity and fee transparency in Ethiopia Addis Ababa.</w:t>
      </w:r>
    </w:p>
    <w:p>
      <w:pPr>
        <w:numPr>
          <w:ilvl w:val="0"/>
          <w:numId w:val="1001"/>
        </w:numPr>
        <w:pStyle w:val="Compact"/>
      </w:pPr>
      <w:r>
        <w:t xml:space="preserve">To determine the impact of language barriers (Amharic vs. English legal terminology) on the effectiveness of the Lawyer.</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surveys with qualitative case studies. The study will be conducted over a period of six months within the administrative boundaries of Ethiopia Addis Ababa. The design ensures that the findings are representative of the diverse legal landscape found in the city, from the federal courts to local sub-city dispute resolution mechanisms.</w:t>
      </w:r>
    </w:p>
    <w:bookmarkEnd w:id="22"/>
    <w:bookmarkStart w:id="23" w:name="sampling-strategy"/>
    <w:p>
      <w:pPr>
        <w:pStyle w:val="Heading3"/>
      </w:pPr>
      <w:r>
        <w:t xml:space="preserve">3.2 Sampling Strategy</w:t>
      </w:r>
    </w:p>
    <w:p>
      <w:pPr>
        <w:pStyle w:val="FirstParagraph"/>
      </w:pPr>
      <w:r>
        <w:t xml:space="preserve">The target population for this Experiment Protocol consists of all licensed practitioners registered as a Lawyer with the Ethiopian Lawyers Association and practicing in Addis Ababa. A stratified random sampling method will be employed to select participants. The strata will be defined by:</w:t>
      </w:r>
    </w:p>
    <w:p>
      <w:pPr>
        <w:numPr>
          <w:ilvl w:val="0"/>
          <w:numId w:val="1002"/>
        </w:numPr>
        <w:pStyle w:val="Compact"/>
      </w:pPr>
      <w:r>
        <w:t xml:space="preserve">Years of experience (Junior Lawyer: 0-5 years; Mid-level Lawyer: 6-15 years; Senior Lawyer: 15+ years).</w:t>
      </w:r>
    </w:p>
    <w:p>
      <w:pPr>
        <w:numPr>
          <w:ilvl w:val="0"/>
          <w:numId w:val="1002"/>
        </w:numPr>
        <w:pStyle w:val="Compact"/>
      </w:pPr>
      <w:r>
        <w:t xml:space="preserve">Area of specialization (Corporate, Criminal, Family, Property, and Human Rights).</w:t>
      </w:r>
    </w:p>
    <w:p>
      <w:pPr>
        <w:numPr>
          <w:ilvl w:val="0"/>
          <w:numId w:val="1002"/>
        </w:numPr>
        <w:pStyle w:val="Compact"/>
      </w:pPr>
      <w:r>
        <w:t xml:space="preserve">Location of practice (Central Business District vs. Peripheral Woredas).</w:t>
      </w:r>
    </w:p>
    <w:p>
      <w:pPr>
        <w:pStyle w:val="FirstParagraph"/>
      </w:pPr>
      <w:r>
        <w:t xml:space="preserve">A sample size of 300 Lawyers will be selected to ensure statistical significance. Additionally, 500 clients who have recently engaged a Lawyer in Addis Ababa will be surveyed to provide external validation of the Lawyer's performance.</w:t>
      </w:r>
    </w:p>
    <w:bookmarkEnd w:id="23"/>
    <w:bookmarkStart w:id="24" w:name="data-collection-instruments"/>
    <w:p>
      <w:pPr>
        <w:pStyle w:val="Heading3"/>
      </w:pPr>
      <w:r>
        <w:t xml:space="preserve">3.3 Data Collection Instruments</w:t>
      </w:r>
    </w:p>
    <w:p>
      <w:pPr>
        <w:pStyle w:val="FirstParagraph"/>
      </w:pPr>
      <w:r>
        <w:t xml:space="preserve">Data will be collected using three primary instruments tailored to the context of Ethiopia Addis Ababa:</w:t>
      </w:r>
    </w:p>
    <w:p>
      <w:pPr>
        <w:numPr>
          <w:ilvl w:val="0"/>
          <w:numId w:val="1003"/>
        </w:numPr>
        <w:pStyle w:val="Compact"/>
      </w:pPr>
      <w:r>
        <w:rPr>
          <w:bCs/>
          <w:b/>
        </w:rPr>
        <w:t xml:space="preserve">Competency Assessment Test:</w:t>
      </w:r>
      <w:r>
        <w:t xml:space="preserve"> </w:t>
      </w:r>
      <w:r>
        <w:t xml:space="preserve">A standardized written examination testing the Lawyer's knowledge of current Ethiopian laws and judicial precedents.</w:t>
      </w:r>
    </w:p>
    <w:p>
      <w:pPr>
        <w:numPr>
          <w:ilvl w:val="0"/>
          <w:numId w:val="1003"/>
        </w:numPr>
        <w:pStyle w:val="Compact"/>
      </w:pPr>
      <w:r>
        <w:rPr>
          <w:bCs/>
          <w:b/>
        </w:rPr>
        <w:t xml:space="preserve">Structured Interviews:</w:t>
      </w:r>
      <w:r>
        <w:t xml:space="preserve"> </w:t>
      </w:r>
      <w:r>
        <w:t xml:space="preserve">Semi-structured interviews with the Lawyer to explore their professional challenges, ethical dilemmas, and views on the legal infrastructure in Addis Ababa.</w:t>
      </w:r>
    </w:p>
    <w:p>
      <w:pPr>
        <w:numPr>
          <w:ilvl w:val="0"/>
          <w:numId w:val="1003"/>
        </w:numPr>
        <w:pStyle w:val="Compact"/>
      </w:pPr>
      <w:r>
        <w:rPr>
          <w:bCs/>
          <w:b/>
        </w:rPr>
        <w:t xml:space="preserve">Client Satisfaction Questionnaire:</w:t>
      </w:r>
      <w:r>
        <w:t xml:space="preserve"> </w:t>
      </w:r>
      <w:r>
        <w:t xml:space="preserve">A survey distributed to clients to rate the Lawyer on responsiveness, clarity of advice, and perceived fairness of fees.</w:t>
      </w:r>
    </w:p>
    <w:bookmarkEnd w:id="24"/>
    <w:bookmarkEnd w:id="25"/>
    <w:bookmarkStart w:id="26" w:name="ethical-considerations"/>
    <w:p>
      <w:pPr>
        <w:pStyle w:val="Heading2"/>
      </w:pPr>
      <w:r>
        <w:t xml:space="preserve">4. Ethical Considerations</w:t>
      </w:r>
    </w:p>
    <w:p>
      <w:pPr>
        <w:pStyle w:val="FirstParagraph"/>
      </w:pPr>
      <w:r>
        <w:t xml:space="preserve">Given the sensitive nature of legal practice, this Experiment Protocol strictly adheres to ethical guidelines. Informed consent will be obtained from every Lawyer and client participant. Confidentiality is paramount; all data collected will be anonymized to protect the professional reputation of the Lawyer and the privacy of their clients. The study has been reviewed and approved by the Institutional Review Board (IRB) of a recognized university in Ethiopia Addis Ababa. Participants will be informed of their right to withdraw from the experiment at any time without penalty.</w:t>
      </w:r>
    </w:p>
    <w:bookmarkEnd w:id="26"/>
    <w:bookmarkStart w:id="27" w:name="data-analysis"/>
    <w:p>
      <w:pPr>
        <w:pStyle w:val="Heading2"/>
      </w:pPr>
      <w:r>
        <w:t xml:space="preserve">5. Data Analysis</w:t>
      </w:r>
    </w:p>
    <w:p>
      <w:pPr>
        <w:pStyle w:val="FirstParagraph"/>
      </w:pPr>
      <w:r>
        <w:t xml:space="preserve">Quantitative data from the competency tests and client surveys will be analyzed using statistical software (SPSS) to identify correlations between the Lawyer's experience level and client satisfaction scores. Qualitative data from interviews will undergo thematic analysis to identify recurring issues related to the practice of law in Ethiopia Addis Ababa. Special attention will be paid to discrepancies between the Lawyer's self-assessment and the client's perception of service quality.</w:t>
      </w:r>
    </w:p>
    <w:bookmarkEnd w:id="27"/>
    <w:bookmarkStart w:id="28" w:name="expected-outcomes-and-impact"/>
    <w:p>
      <w:pPr>
        <w:pStyle w:val="Heading2"/>
      </w:pPr>
      <w:r>
        <w:t xml:space="preserve">6. Expected Outcomes and Impact</w:t>
      </w:r>
    </w:p>
    <w:p>
      <w:pPr>
        <w:pStyle w:val="FirstParagraph"/>
      </w:pPr>
      <w:r>
        <w:t xml:space="preserve">This Experiment Protocol anticipates producing a detailed report on the state of the legal profession in Ethiopia Addis Ababa. The findings are expected to highlight areas where the Lawyer requires additional training or regulatory support. By identifying systemic inefficiencies, this study aims to contribute to policy recommendations for the Ministry of Justice and the Ethiopian Lawyers Association. Ultimately, the goal is to enhance the rule of law and improve access to justice for the citizens of Addis Ababa by ensuring that the Lawyer operates at the highest standard of professional excellence.</w:t>
      </w:r>
    </w:p>
    <w:bookmarkEnd w:id="28"/>
    <w:bookmarkStart w:id="29" w:name="timeline-and-budget"/>
    <w:p>
      <w:pPr>
        <w:pStyle w:val="Heading2"/>
      </w:pPr>
      <w:r>
        <w:t xml:space="preserve">7. Timeline and Budget</w:t>
      </w:r>
    </w:p>
    <w:p>
      <w:pPr>
        <w:pStyle w:val="FirstParagraph"/>
      </w:pPr>
      <w:r>
        <w:t xml:space="preserve">The experiment is scheduled to commence in November 2023 and conclude in April 2024. The budget covers personnel costs for researchers, printing of materials, data analysis software licenses, and logistical expenses for fieldwork across various districts of Ethiopia Addis Ababa. Funding is secured through a grant aimed at strengthening legal institutions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Assessment in Addis Ababa</dc:title>
  <dc:creator/>
  <dc:language>en</dc:language>
  <cp:keywords/>
  <dcterms:created xsi:type="dcterms:W3CDTF">2026-10-10T03:31:59Z</dcterms:created>
  <dcterms:modified xsi:type="dcterms:W3CDTF">2026-10-10T03:31:59Z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