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and</w:t>
      </w:r>
      <w:r>
        <w:t xml:space="preserve"> </w:t>
      </w:r>
      <w:r>
        <w:t xml:space="preserve">Efficiency</w:t>
      </w:r>
      <w:r>
        <w:t xml:space="preserve"> </w:t>
      </w:r>
      <w:r>
        <w:t xml:space="preserve">in</w:t>
      </w:r>
      <w:r>
        <w:t xml:space="preserve"> </w:t>
      </w:r>
      <w:r>
        <w:t xml:space="preserve">Ghana</w:t>
      </w:r>
      <w:r>
        <w:t xml:space="preserve"> </w:t>
      </w:r>
      <w:r>
        <w:t xml:space="preserve">Accra</w:t>
      </w:r>
    </w:p>
    <w:bookmarkStart w:id="20" w:name="Xfb96fd1f54f4f2ac454bdaa4653728dadaa6c54"/>
    <w:p>
      <w:pPr>
        <w:pStyle w:val="Heading1"/>
      </w:pPr>
      <w:r>
        <w:t xml:space="preserve">Experiment Protocol: Legal Service Accessibility and Efficiency</w:t>
      </w:r>
    </w:p>
    <w:p>
      <w:pPr>
        <w:pStyle w:val="FirstParagraph"/>
      </w:pPr>
      <w:r>
        <w:rPr>
          <w:bCs/>
          <w:b/>
        </w:rPr>
        <w:t xml:space="preserve">Subject:</w:t>
      </w:r>
      <w:r>
        <w:t xml:space="preserve"> </w:t>
      </w:r>
      <w:r>
        <w:t xml:space="preserve">Lawyer Performance and Client Interaction Models</w:t>
      </w:r>
    </w:p>
    <w:p>
      <w:pPr>
        <w:pStyle w:val="BodyText"/>
      </w:pPr>
      <w:r>
        <w:rPr>
          <w:bCs/>
          <w:b/>
        </w:rPr>
        <w:t xml:space="preserve">Location:</w:t>
      </w:r>
      <w:r>
        <w:t xml:space="preserve"> </w:t>
      </w:r>
      <w:r>
        <w:t xml:space="preserve">Ghana Accra (Greater Accra Region)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legal landscape in Ghana Accra is characterized by a dynamic mix of traditional common law practices, customary law influences, and a rapidly evolving digital infrastructure. As the commercial hub of Ghana, Accra hosts a significant concentration of legal practitioners. However, there is a need to empirically assess the efficiency, accessibility, and cost-effectiveness of legal services provided by lawyers in this specific jurisdiction.</w:t>
      </w:r>
    </w:p>
    <w:p>
      <w:pPr>
        <w:pStyle w:val="BodyText"/>
      </w:pPr>
      <w:r>
        <w:t xml:space="preserve">This Experiment Protocol outlines a structured study designed to evaluate the performance metrics of lawyers operating in Ghana Accra. The study aims to bridge the gap between theoretical legal frameworks and the practical realities faced by clients seeking legal counsel in the capital city.</w:t>
      </w:r>
    </w:p>
    <w:bookmarkEnd w:id="21"/>
    <w:bookmarkStart w:id="22" w:name="objectives"/>
    <w:p>
      <w:pPr>
        <w:pStyle w:val="Heading2"/>
      </w:pPr>
      <w:r>
        <w:t xml:space="preserve">2. Objectives</w:t>
      </w:r>
    </w:p>
    <w:p>
      <w:pPr>
        <w:pStyle w:val="FirstParagraph"/>
      </w:pPr>
      <w:r>
        <w:t xml:space="preserve">The primary objective of this experiment is to quantify the responsiveness and procedural efficiency of lawyers in Ghana Accra across three key practice areas: Commercial Law, Property Law, and Family Law.</w:t>
      </w:r>
    </w:p>
    <w:p>
      <w:pPr>
        <w:pStyle w:val="BodyText"/>
      </w:pPr>
      <w:r>
        <w:t xml:space="preserve">Specific goals include:</w:t>
      </w:r>
    </w:p>
    <w:p>
      <w:pPr>
        <w:numPr>
          <w:ilvl w:val="0"/>
          <w:numId w:val="1001"/>
        </w:numPr>
        <w:pStyle w:val="Compact"/>
      </w:pPr>
      <w:r>
        <w:t xml:space="preserve">To measure the average response time of lawyers in Accra to initial client inquiries.</w:t>
      </w:r>
    </w:p>
    <w:p>
      <w:pPr>
        <w:numPr>
          <w:ilvl w:val="0"/>
          <w:numId w:val="1001"/>
        </w:numPr>
        <w:pStyle w:val="Compact"/>
      </w:pPr>
      <w:r>
        <w:t xml:space="preserve">To assess the clarity and accuracy of legal advice provided in simulated scenarios.</w:t>
      </w:r>
    </w:p>
    <w:p>
      <w:pPr>
        <w:numPr>
          <w:ilvl w:val="0"/>
          <w:numId w:val="1001"/>
        </w:numPr>
        <w:pStyle w:val="Compact"/>
      </w:pPr>
      <w:r>
        <w:t xml:space="preserve">To evaluate the cost transparency of legal fees charged by practitioners in the Greater Accra Region.</w:t>
      </w:r>
    </w:p>
    <w:p>
      <w:pPr>
        <w:numPr>
          <w:ilvl w:val="0"/>
          <w:numId w:val="1001"/>
        </w:numPr>
        <w:pStyle w:val="Compact"/>
      </w:pPr>
      <w:r>
        <w:t xml:space="preserve">To determine the impact of digital communication tools on lawyer-client engagement in Ghana.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collection through controlled simulations with qualitative interviews. The study will be conducted over a period of six months.</w:t>
      </w:r>
    </w:p>
    <w:bookmarkEnd w:id="23"/>
    <w:bookmarkStart w:id="24" w:name="participant-selection"/>
    <w:p>
      <w:pPr>
        <w:pStyle w:val="Heading3"/>
      </w:pPr>
      <w:r>
        <w:t xml:space="preserve">3.2 Participant Selection</w:t>
      </w:r>
    </w:p>
    <w:p>
      <w:pPr>
        <w:pStyle w:val="FirstParagraph"/>
      </w:pPr>
      <w:r>
        <w:t xml:space="preserve">The sample population will consist of 100 licensed lawyers registered with the Ghana Bar Association, practicing within the boundaries of Ghana Accra. Participants will be stratified by years of experience (Junior: 0-5 years, Mid-level: 6-15 years, Senior: 15+ years) and firm size (Solo practitioners vs. Corporate firms).</w:t>
      </w:r>
    </w:p>
    <w:bookmarkEnd w:id="24"/>
    <w:bookmarkStart w:id="25" w:name="experimental-procedure"/>
    <w:p>
      <w:pPr>
        <w:pStyle w:val="Heading3"/>
      </w:pPr>
      <w:r>
        <w:t xml:space="preserve">3.3 Experimental Procedure</w:t>
      </w:r>
    </w:p>
    <w:p>
      <w:pPr>
        <w:pStyle w:val="FirstParagraph"/>
      </w:pPr>
      <w:r>
        <w:t xml:space="preserve">The core of the experiment involves "Mystery Client" simulations. Trained research assistants will pose as clients seeking legal assistance for standardized scenarios relevant to the Ghanaian context.</w:t>
      </w:r>
    </w:p>
    <w:p>
      <w:pPr>
        <w:numPr>
          <w:ilvl w:val="0"/>
          <w:numId w:val="1002"/>
        </w:numPr>
        <w:pStyle w:val="Compact"/>
      </w:pPr>
      <w:r>
        <w:rPr>
          <w:bCs/>
          <w:b/>
        </w:rPr>
        <w:t xml:space="preserve">Scenario Generation:</w:t>
      </w:r>
      <w:r>
        <w:t xml:space="preserve"> </w:t>
      </w:r>
      <w:r>
        <w:t xml:space="preserve">Three distinct legal problems will be created, reflecting common issues in Accra (e.g., a tenancy dispute in East Legon, a contract review for a startup in Osu, and a divorce proceeding).</w:t>
      </w:r>
    </w:p>
    <w:p>
      <w:pPr>
        <w:numPr>
          <w:ilvl w:val="0"/>
          <w:numId w:val="1002"/>
        </w:numPr>
        <w:pStyle w:val="Compact"/>
      </w:pPr>
      <w:r>
        <w:rPr>
          <w:bCs/>
          <w:b/>
        </w:rPr>
        <w:t xml:space="preserve">Contact Initiation:</w:t>
      </w:r>
      <w:r>
        <w:t xml:space="preserve"> </w:t>
      </w:r>
      <w:r>
        <w:t xml:space="preserve">Research assistants will contact selected lawyers via phone, email, and in-person visits to their offices in Accra.</w:t>
      </w:r>
    </w:p>
    <w:p>
      <w:pPr>
        <w:numPr>
          <w:ilvl w:val="0"/>
          <w:numId w:val="1002"/>
        </w:numPr>
        <w:pStyle w:val="Compact"/>
      </w:pPr>
      <w:r>
        <w:rPr>
          <w:bCs/>
          <w:b/>
        </w:rPr>
        <w:t xml:space="preserve">Interaction Monitoring:</w:t>
      </w:r>
      <w:r>
        <w:t xml:space="preserve"> </w:t>
      </w:r>
      <w:r>
        <w:t xml:space="preserve">All interactions will be recorded (with consent where legally required) to analyze communication style, empathy, and professional conduct.</w:t>
      </w:r>
    </w:p>
    <w:p>
      <w:pPr>
        <w:numPr>
          <w:ilvl w:val="0"/>
          <w:numId w:val="1002"/>
        </w:numPr>
        <w:pStyle w:val="Compact"/>
      </w:pPr>
      <w:r>
        <w:rPr>
          <w:bCs/>
          <w:b/>
        </w:rPr>
        <w:t xml:space="preserve">Outcome Measurement:</w:t>
      </w:r>
      <w:r>
        <w:t xml:space="preserve"> </w:t>
      </w:r>
      <w:r>
        <w:t xml:space="preserve">The time taken to schedule a consultation, the cost quoted, and the initial legal strategy proposed will be documented.</w:t>
      </w:r>
    </w:p>
    <w:bookmarkEnd w:id="25"/>
    <w:bookmarkEnd w:id="26"/>
    <w:bookmarkStart w:id="27" w:name="variables-and-metrics"/>
    <w:p>
      <w:pPr>
        <w:pStyle w:val="Heading2"/>
      </w:pPr>
      <w:r>
        <w:t xml:space="preserve">4. Variables and Metrics</w:t>
      </w:r>
    </w:p>
    <w:p>
      <w:pPr>
        <w:pStyle w:val="FirstParagraph"/>
      </w:pPr>
      <w:r>
        <w:t xml:space="preserve">To ensure the scientific validity of the experiment, the following variables will be strictly controlled and measured:</w:t>
      </w:r>
    </w:p>
    <w:p>
      <w:pPr>
        <w:numPr>
          <w:ilvl w:val="0"/>
          <w:numId w:val="1003"/>
        </w:numPr>
        <w:pStyle w:val="Compact"/>
      </w:pPr>
      <w:r>
        <w:rPr>
          <w:bCs/>
          <w:b/>
        </w:rPr>
        <w:t xml:space="preserve">Independent Variable:</w:t>
      </w:r>
      <w:r>
        <w:t xml:space="preserve"> </w:t>
      </w:r>
      <w:r>
        <w:t xml:space="preserve">The type of lawyer (Solo vs. Firm) and the mode of contact (Digital vs. Physical).</w:t>
      </w:r>
    </w:p>
    <w:p>
      <w:pPr>
        <w:numPr>
          <w:ilvl w:val="0"/>
          <w:numId w:val="1003"/>
        </w:numPr>
        <w:pStyle w:val="Compact"/>
      </w:pPr>
      <w:r>
        <w:rPr>
          <w:bCs/>
          <w:b/>
        </w:rPr>
        <w:t xml:space="preserve">Dependent Variables:</w:t>
      </w:r>
    </w:p>
    <w:p>
      <w:pPr>
        <w:numPr>
          <w:ilvl w:val="1"/>
          <w:numId w:val="1004"/>
        </w:numPr>
        <w:pStyle w:val="Compact"/>
      </w:pPr>
      <w:r>
        <w:t xml:space="preserve">Response Latency: Time elapsed between inquiry and first substantive reply.</w:t>
      </w:r>
    </w:p>
    <w:p>
      <w:pPr>
        <w:numPr>
          <w:ilvl w:val="1"/>
          <w:numId w:val="1004"/>
        </w:numPr>
        <w:pStyle w:val="Compact"/>
      </w:pPr>
      <w:r>
        <w:t xml:space="preserve">Fee Structure: Clarity and competitiveness of the quoted fees in Ghanaian Cedis (GHS).</w:t>
      </w:r>
    </w:p>
    <w:p>
      <w:pPr>
        <w:numPr>
          <w:ilvl w:val="1"/>
          <w:numId w:val="1004"/>
        </w:numPr>
        <w:pStyle w:val="Compact"/>
      </w:pPr>
      <w:r>
        <w:t xml:space="preserve">Legal Accuracy: Expert review of the initial advice given against current Ghanaian statutes.</w:t>
      </w:r>
    </w:p>
    <w:bookmarkEnd w:id="27"/>
    <w:bookmarkStart w:id="28" w:name="ethical-considerations"/>
    <w:p>
      <w:pPr>
        <w:pStyle w:val="Heading2"/>
      </w:pPr>
      <w:r>
        <w:t xml:space="preserve">5. Ethical Considerations</w:t>
      </w:r>
    </w:p>
    <w:p>
      <w:pPr>
        <w:pStyle w:val="FirstParagraph"/>
      </w:pPr>
      <w:r>
        <w:t xml:space="preserve">Given the sensitive nature of legal practice, ethical standards are paramount. This experiment adheres to the following guidelines:</w:t>
      </w:r>
    </w:p>
    <w:p>
      <w:pPr>
        <w:numPr>
          <w:ilvl w:val="0"/>
          <w:numId w:val="1005"/>
        </w:numPr>
        <w:pStyle w:val="Compact"/>
      </w:pPr>
      <w:r>
        <w:rPr>
          <w:bCs/>
          <w:b/>
        </w:rPr>
        <w:t xml:space="preserve">Informed Consent:</w:t>
      </w:r>
      <w:r>
        <w:t xml:space="preserve"> </w:t>
      </w:r>
      <w:r>
        <w:t xml:space="preserve">While the initial contact is a simulation, participants will be debriefed immediately after the interaction to explain the nature of the study.</w:t>
      </w:r>
    </w:p>
    <w:p>
      <w:pPr>
        <w:numPr>
          <w:ilvl w:val="0"/>
          <w:numId w:val="1005"/>
        </w:numPr>
        <w:pStyle w:val="Compact"/>
      </w:pPr>
      <w:r>
        <w:rPr>
          <w:bCs/>
          <w:b/>
        </w:rPr>
        <w:t xml:space="preserve">Confidentiality:</w:t>
      </w:r>
      <w:r>
        <w:t xml:space="preserve"> </w:t>
      </w:r>
      <w:r>
        <w:t xml:space="preserve">No real client data will be used. All simulated cases are fictional.</w:t>
      </w:r>
    </w:p>
    <w:p>
      <w:pPr>
        <w:numPr>
          <w:ilvl w:val="0"/>
          <w:numId w:val="1005"/>
        </w:numPr>
        <w:pStyle w:val="Compact"/>
      </w:pPr>
      <w:r>
        <w:rPr>
          <w:bCs/>
          <w:b/>
        </w:rPr>
        <w:t xml:space="preserve">Regulatory Compliance:</w:t>
      </w:r>
      <w:r>
        <w:t xml:space="preserve"> </w:t>
      </w:r>
      <w:r>
        <w:t xml:space="preserve">The study will be conducted in accordance with the rules of the Ghana Bar Association and the Data Protection Act of Ghana (Act 843).</w:t>
      </w:r>
    </w:p>
    <w:p>
      <w:pPr>
        <w:numPr>
          <w:ilvl w:val="0"/>
          <w:numId w:val="1005"/>
        </w:numPr>
        <w:pStyle w:val="Compact"/>
      </w:pPr>
      <w:r>
        <w:rPr>
          <w:bCs/>
          <w:b/>
        </w:rPr>
        <w:t xml:space="preserve">Non-Discrimination:</w:t>
      </w:r>
      <w:r>
        <w:t xml:space="preserve"> </w:t>
      </w:r>
      <w:r>
        <w:t xml:space="preserve">Selection of lawyers will be random and unbiased, ensuring representation across different neighborhoods in Ghana Accra.</w:t>
      </w:r>
    </w:p>
    <w:bookmarkEnd w:id="28"/>
    <w:bookmarkStart w:id="29" w:name="data-analysis"/>
    <w:p>
      <w:pPr>
        <w:pStyle w:val="Heading2"/>
      </w:pPr>
      <w:r>
        <w:t xml:space="preserve">6. Data Analysis</w:t>
      </w:r>
    </w:p>
    <w:p>
      <w:pPr>
        <w:pStyle w:val="FirstParagraph"/>
      </w:pPr>
      <w:r>
        <w:t xml:space="preserve">Quantitative data regarding response times and fees will be analyzed using statistical software to identify trends and correlations. Qualitative data from interactions will be coded to assess soft skills such as professionalism and cultural competence. The analysis will specifically look for disparities in service quality between high-density commercial areas of Accra and residential peripheries.</w:t>
      </w:r>
    </w:p>
    <w:bookmarkEnd w:id="29"/>
    <w:bookmarkStart w:id="30" w:name="expected-outcomes-and-impact"/>
    <w:p>
      <w:pPr>
        <w:pStyle w:val="Heading2"/>
      </w:pPr>
      <w:r>
        <w:t xml:space="preserve">7. Expected Outcomes and Impact</w:t>
      </w:r>
    </w:p>
    <w:p>
      <w:pPr>
        <w:pStyle w:val="FirstParagraph"/>
      </w:pPr>
      <w:r>
        <w:t xml:space="preserve">This experiment aims to produce a comprehensive report on the state of legal services in Ghana Accra. The findings will be valuable for:</w:t>
      </w:r>
    </w:p>
    <w:p>
      <w:pPr>
        <w:numPr>
          <w:ilvl w:val="0"/>
          <w:numId w:val="1006"/>
        </w:numPr>
        <w:pStyle w:val="Compact"/>
      </w:pPr>
      <w:r>
        <w:rPr>
          <w:bCs/>
          <w:b/>
        </w:rPr>
        <w:t xml:space="preserve">Clients:</w:t>
      </w:r>
      <w:r>
        <w:t xml:space="preserve"> </w:t>
      </w:r>
      <w:r>
        <w:t xml:space="preserve">Providing a benchmark for what to expect from a lawyer in terms of cost and service.</w:t>
      </w:r>
    </w:p>
    <w:p>
      <w:pPr>
        <w:numPr>
          <w:ilvl w:val="0"/>
          <w:numId w:val="1006"/>
        </w:numPr>
        <w:pStyle w:val="Compact"/>
      </w:pPr>
      <w:r>
        <w:rPr>
          <w:bCs/>
          <w:b/>
        </w:rPr>
        <w:t xml:space="preserve">Lawyers:</w:t>
      </w:r>
      <w:r>
        <w:t xml:space="preserve"> </w:t>
      </w:r>
      <w:r>
        <w:t xml:space="preserve">Highlighting areas for professional development and efficiency improvement.</w:t>
      </w:r>
    </w:p>
    <w:p>
      <w:pPr>
        <w:numPr>
          <w:ilvl w:val="0"/>
          <w:numId w:val="1006"/>
        </w:numPr>
        <w:pStyle w:val="Compact"/>
      </w:pPr>
      <w:r>
        <w:rPr>
          <w:bCs/>
          <w:b/>
        </w:rPr>
        <w:t xml:space="preserve">Policy Makers:</w:t>
      </w:r>
      <w:r>
        <w:t xml:space="preserve"> </w:t>
      </w:r>
      <w:r>
        <w:t xml:space="preserve">Informing regulations regarding legal practice and consumer protection in the legal sector.</w:t>
      </w:r>
    </w:p>
    <w:p>
      <w:pPr>
        <w:pStyle w:val="FirstParagraph"/>
      </w:pPr>
      <w:r>
        <w:t xml:space="preserve">By rigorously testing the interactions between clients and lawyers in this specific geographic and cultural context, this protocol seeks to enhance the overall integrity and accessibility of the justice system in Ghana.</w:t>
      </w:r>
    </w:p>
    <w:bookmarkEnd w:id="30"/>
    <w:bookmarkStart w:id="31" w:name="conclusion"/>
    <w:p>
      <w:pPr>
        <w:pStyle w:val="Heading2"/>
      </w:pPr>
      <w:r>
        <w:t xml:space="preserve">8. Conclusion</w:t>
      </w:r>
    </w:p>
    <w:p>
      <w:pPr>
        <w:pStyle w:val="FirstParagraph"/>
      </w:pPr>
      <w:r>
        <w:t xml:space="preserve">This Experiment Protocol provides a robust framework for evaluating the legal profession in Ghana Accra. By focusing on measurable metrics and ethical standards, the study will generate actionable insights that benefit all stakeholders in the Ghanaian legal ecosystem.</w:t>
      </w:r>
    </w:p>
    <w:bookmarkEnd w:id="31"/>
    <w:p>
      <w:pPr>
        <w:pStyle w:val="BodyText"/>
      </w:pPr>
      <w:r>
        <w:t xml:space="preserve">© 2023 Legal Research Initiative. All rights reserved. This document is for experimental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and Efficiency in Ghana Accra</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