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Legal</w:t>
      </w:r>
      <w:r>
        <w:t xml:space="preserve"> </w:t>
      </w:r>
      <w:r>
        <w:t xml:space="preserve">Service</w:t>
      </w:r>
      <w:r>
        <w:t xml:space="preserve"> </w:t>
      </w:r>
      <w:r>
        <w:t xml:space="preserve">Efficiency</w:t>
      </w:r>
      <w:r>
        <w:t xml:space="preserve"> </w:t>
      </w:r>
      <w:r>
        <w:t xml:space="preserve">in</w:t>
      </w:r>
      <w:r>
        <w:t xml:space="preserve"> </w:t>
      </w:r>
      <w:r>
        <w:t xml:space="preserve">India</w:t>
      </w:r>
      <w:r>
        <w:t xml:space="preserve"> </w:t>
      </w:r>
      <w:r>
        <w:t xml:space="preserve">Bangalore</w:t>
      </w:r>
    </w:p>
    <w:bookmarkStart w:id="20" w:name="X9f5f9269c6328133b3c22f87de6192e529cc595"/>
    <w:p>
      <w:pPr>
        <w:pStyle w:val="Heading1"/>
      </w:pPr>
      <w:r>
        <w:t xml:space="preserve">Experiment Protocol: Comparative Analysis of Legal Service Delivery Models</w:t>
      </w:r>
    </w:p>
    <w:p>
      <w:pPr>
        <w:pStyle w:val="FirstParagraph"/>
      </w:pPr>
      <w:r>
        <w:t xml:space="preserve">Focus Area: The Role of the Lawyer in the Jurisdiction of India Bangalore</w:t>
      </w:r>
    </w:p>
    <w:bookmarkEnd w:id="20"/>
    <w:p>
      <w:pPr>
        <w:pStyle w:val="BodyText"/>
      </w:pPr>
      <w:r>
        <w:rPr>
          <w:bCs/>
          <w:b/>
        </w:rPr>
        <w:t xml:space="preserve">Protocol ID:</w:t>
      </w:r>
      <w:r>
        <w:t xml:space="preserve"> </w:t>
      </w:r>
      <w:r>
        <w:t xml:space="preserve">EXP-LAW-BLR-2024-001</w:t>
      </w:r>
    </w:p>
    <w:p>
      <w:pPr>
        <w:pStyle w:val="BodyText"/>
      </w:pPr>
      <w:r>
        <w:rPr>
          <w:bCs/>
          <w:b/>
        </w:rPr>
        <w:t xml:space="preserve">Location:</w:t>
      </w:r>
      <w:r>
        <w:t xml:space="preserve"> </w:t>
      </w:r>
      <w:r>
        <w:t xml:space="preserve">Bangalore (Bengaluru), Karnataka, India</w:t>
      </w:r>
    </w:p>
    <w:p>
      <w:pPr>
        <w:pStyle w:val="BodyText"/>
      </w:pPr>
      <w:r>
        <w:rPr>
          <w:bCs/>
          <w:b/>
        </w:rPr>
        <w:t xml:space="preserve">Subject:</w:t>
      </w:r>
      <w:r>
        <w:t xml:space="preserve"> </w:t>
      </w:r>
      <w:r>
        <w:t xml:space="preserve">Lawyer (Advocate) Performance and Client Interaction</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Start w:id="21" w:name="introduction-and-background"/>
    <w:p>
      <w:pPr>
        <w:pStyle w:val="Heading2"/>
      </w:pPr>
      <w:r>
        <w:t xml:space="preserve">1. Introduction and Background</w:t>
      </w:r>
    </w:p>
    <w:p>
      <w:pPr>
        <w:pStyle w:val="FirstParagraph"/>
      </w:pPr>
      <w:r>
        <w:t xml:space="preserve">This Experiment Protocol outlines the methodology for a structured study designed to evaluate the efficiency, accessibility, and technological integration of legal services provided by a Lawyer in the metropolitan region of India Bangalore. Bangalore, often referred to as the "Silicon Valley of India," presents a unique socio-legal landscape. The city is characterized by a high density of Information Technology (IT) professionals, startups, and complex commercial disputes, creating a distinct demand profile for legal counsel compared to other regions in India.</w:t>
      </w:r>
    </w:p>
    <w:p>
      <w:pPr>
        <w:pStyle w:val="BodyText"/>
      </w:pPr>
      <w:r>
        <w:t xml:space="preserve">The primary objective of this experiment is to quantify the impact of modern legal tech tools on the traditional practice of law. Specifically, it seeks to determine how the integration of digital case management systems influences the Lawyer's ability to serve clients within the jurisdiction of the Karnataka High Court and local district courts in Bangalore.</w:t>
      </w:r>
    </w:p>
    <w:bookmarkEnd w:id="21"/>
    <w:bookmarkStart w:id="22" w:name="objectives"/>
    <w:p>
      <w:pPr>
        <w:pStyle w:val="Heading2"/>
      </w:pPr>
      <w:r>
        <w:t xml:space="preserve">2. Objectives</w:t>
      </w:r>
    </w:p>
    <w:p>
      <w:pPr>
        <w:pStyle w:val="FirstParagraph"/>
      </w:pPr>
      <w:r>
        <w:t xml:space="preserve">The experiment aims to achieve the following specific goals:</w:t>
      </w:r>
    </w:p>
    <w:p>
      <w:pPr>
        <w:numPr>
          <w:ilvl w:val="0"/>
          <w:numId w:val="1001"/>
        </w:numPr>
        <w:pStyle w:val="Compact"/>
      </w:pPr>
      <w:r>
        <w:rPr>
          <w:bCs/>
          <w:b/>
        </w:rPr>
        <w:t xml:space="preserve">Efficiency Measurement:</w:t>
      </w:r>
      <w:r>
        <w:t xml:space="preserve"> </w:t>
      </w:r>
      <w:r>
        <w:t xml:space="preserve">To measure the time taken by a Lawyer to draft standard legal documents (such as Non-Disclosure Agreements and Employment Contracts) using traditional methods versus AI-assisted tools.</w:t>
      </w:r>
    </w:p>
    <w:p>
      <w:pPr>
        <w:numPr>
          <w:ilvl w:val="0"/>
          <w:numId w:val="1001"/>
        </w:numPr>
        <w:pStyle w:val="Compact"/>
      </w:pPr>
      <w:r>
        <w:rPr>
          <w:bCs/>
          <w:b/>
        </w:rPr>
        <w:t xml:space="preserve">Client Satisfaction:</w:t>
      </w:r>
      <w:r>
        <w:t xml:space="preserve"> </w:t>
      </w:r>
      <w:r>
        <w:t xml:space="preserve">To assess client satisfaction levels regarding communication frequency and clarity when engaging with a Lawyer in Bangalore.</w:t>
      </w:r>
    </w:p>
    <w:p>
      <w:pPr>
        <w:numPr>
          <w:ilvl w:val="0"/>
          <w:numId w:val="1001"/>
        </w:numPr>
        <w:pStyle w:val="Compact"/>
      </w:pPr>
      <w:r>
        <w:rPr>
          <w:bCs/>
          <w:b/>
        </w:rPr>
        <w:t xml:space="preserve">Cost Analysis:</w:t>
      </w:r>
      <w:r>
        <w:t xml:space="preserve"> </w:t>
      </w:r>
      <w:r>
        <w:t xml:space="preserve">To analyze the cost-effectiveness of legal consultations in Bangalore for small and medium enterprises (SMEs) under different service delivery models.</w:t>
      </w:r>
    </w:p>
    <w:p>
      <w:pPr>
        <w:numPr>
          <w:ilvl w:val="0"/>
          <w:numId w:val="1001"/>
        </w:numPr>
        <w:pStyle w:val="Compact"/>
      </w:pPr>
      <w:r>
        <w:rPr>
          <w:bCs/>
          <w:b/>
        </w:rPr>
        <w:t xml:space="preserve">Regulatory Compliance:</w:t>
      </w:r>
      <w:r>
        <w:t xml:space="preserve"> </w:t>
      </w:r>
      <w:r>
        <w:t xml:space="preserve">To ensure all experimental procedures adhere strictly to the Advocates Act, 1961, and the Bar Council of India regulations applicable in India.</w:t>
      </w:r>
    </w:p>
    <w:bookmarkEnd w:id="22"/>
    <w:bookmarkStart w:id="23" w:name="scope-and-location"/>
    <w:p>
      <w:pPr>
        <w:pStyle w:val="Heading2"/>
      </w:pPr>
      <w:r>
        <w:t xml:space="preserve">3. Scope and Location</w:t>
      </w:r>
    </w:p>
    <w:p>
      <w:pPr>
        <w:pStyle w:val="FirstParagraph"/>
      </w:pPr>
      <w:r>
        <w:t xml:space="preserve">The scope of this experiment is geographically limited to the city of Bangalore, Karnataka, India. The selection of Bangalore is strategic due to its status as a hub for intellectual property disputes and corporate law. The experiment will involve legal practitioners registered with the Bar Council of Karnataka.</w:t>
      </w:r>
    </w:p>
    <w:p>
      <w:pPr>
        <w:pStyle w:val="BodyText"/>
      </w:pPr>
      <w:r>
        <w:t xml:space="preserve">The study will focus on three primary legal domains prevalent in this region:</w:t>
      </w:r>
    </w:p>
    <w:p>
      <w:pPr>
        <w:numPr>
          <w:ilvl w:val="0"/>
          <w:numId w:val="1002"/>
        </w:numPr>
        <w:pStyle w:val="Compact"/>
      </w:pPr>
      <w:r>
        <w:t xml:space="preserve">Corporate and Commercial Law.</w:t>
      </w:r>
    </w:p>
    <w:p>
      <w:pPr>
        <w:numPr>
          <w:ilvl w:val="0"/>
          <w:numId w:val="1002"/>
        </w:numPr>
        <w:pStyle w:val="Compact"/>
      </w:pPr>
      <w:r>
        <w:t xml:space="preserve">Intellectual Property Rights (IPR).</w:t>
      </w:r>
    </w:p>
    <w:p>
      <w:pPr>
        <w:numPr>
          <w:ilvl w:val="0"/>
          <w:numId w:val="1002"/>
        </w:numPr>
        <w:pStyle w:val="Compact"/>
      </w:pPr>
      <w:r>
        <w:t xml:space="preserve">Consumer Protection Law.</w:t>
      </w:r>
    </w:p>
    <w:p>
      <w:pPr>
        <w:pStyle w:val="FirstParagraph"/>
      </w:pPr>
      <w:r>
        <w:t xml:space="preserve">Participants will be drawn from law firms located in key legal and business districts of Bangalore, including Indiranagar, Koramangala, and the vicinity of the Bangalore City Civil and Sessions Court.</w:t>
      </w:r>
    </w:p>
    <w:bookmarkEnd w:id="23"/>
    <w:bookmarkStart w:id="27" w:name="methodology"/>
    <w:p>
      <w:pPr>
        <w:pStyle w:val="Heading2"/>
      </w:pPr>
      <w:r>
        <w:t xml:space="preserve">4. Methodology</w:t>
      </w:r>
    </w:p>
    <w:bookmarkStart w:id="24" w:name="study-design"/>
    <w:p>
      <w:pPr>
        <w:pStyle w:val="Heading3"/>
      </w:pPr>
      <w:r>
        <w:t xml:space="preserve">4.1 Study Design</w:t>
      </w:r>
    </w:p>
    <w:p>
      <w:pPr>
        <w:pStyle w:val="FirstParagraph"/>
      </w:pPr>
      <w:r>
        <w:t xml:space="preserve">This experiment will utilize a randomized controlled trial (RCT) design. We will recruit a sample size of 50 practicing Lawyers in Bangalore. These participants will be randomly divided into two groups:</w:t>
      </w:r>
    </w:p>
    <w:p>
      <w:pPr>
        <w:numPr>
          <w:ilvl w:val="0"/>
          <w:numId w:val="1003"/>
        </w:numPr>
        <w:pStyle w:val="Compact"/>
      </w:pPr>
      <w:r>
        <w:rPr>
          <w:bCs/>
          <w:b/>
        </w:rPr>
        <w:t xml:space="preserve">Control Group (Group A):</w:t>
      </w:r>
      <w:r>
        <w:t xml:space="preserve"> </w:t>
      </w:r>
      <w:r>
        <w:t xml:space="preserve">Lawyers who will continue to practice using traditional methods (manual drafting, physical file management, in-person consultations).</w:t>
      </w:r>
    </w:p>
    <w:p>
      <w:pPr>
        <w:numPr>
          <w:ilvl w:val="0"/>
          <w:numId w:val="1003"/>
        </w:numPr>
        <w:pStyle w:val="Compact"/>
      </w:pPr>
      <w:r>
        <w:rPr>
          <w:bCs/>
          <w:b/>
        </w:rPr>
        <w:t xml:space="preserve">Experimental Group (Group B):</w:t>
      </w:r>
      <w:r>
        <w:t xml:space="preserve"> </w:t>
      </w:r>
      <w:r>
        <w:t xml:space="preserve">Lawyers who will be provided with a standardized suite of legal technology tools (cloud-based case management, AI drafting assistants, and virtual consultation platforms).</w:t>
      </w:r>
    </w:p>
    <w:bookmarkEnd w:id="24"/>
    <w:bookmarkStart w:id="25" w:name="participant-selection-criteria"/>
    <w:p>
      <w:pPr>
        <w:pStyle w:val="Heading3"/>
      </w:pPr>
      <w:r>
        <w:t xml:space="preserve">4.2 Participant Selection Criteria</w:t>
      </w:r>
    </w:p>
    <w:p>
      <w:pPr>
        <w:pStyle w:val="FirstParagraph"/>
      </w:pPr>
      <w:r>
        <w:t xml:space="preserve">To ensure the validity of the data regarding the role of the Lawyer in India, participants must meet the following criteria:</w:t>
      </w:r>
    </w:p>
    <w:p>
      <w:pPr>
        <w:numPr>
          <w:ilvl w:val="0"/>
          <w:numId w:val="1004"/>
        </w:numPr>
        <w:pStyle w:val="Compact"/>
      </w:pPr>
      <w:r>
        <w:t xml:space="preserve">Must be an Advocate enrolled with the Bar Council of India and practicing in Bangalore.</w:t>
      </w:r>
    </w:p>
    <w:p>
      <w:pPr>
        <w:numPr>
          <w:ilvl w:val="0"/>
          <w:numId w:val="1004"/>
        </w:numPr>
        <w:pStyle w:val="Compact"/>
      </w:pPr>
      <w:r>
        <w:t xml:space="preserve">Must have a minimum of 5 years of experience in the specified legal domains.</w:t>
      </w:r>
    </w:p>
    <w:p>
      <w:pPr>
        <w:numPr>
          <w:ilvl w:val="0"/>
          <w:numId w:val="1004"/>
        </w:numPr>
        <w:pStyle w:val="Compact"/>
      </w:pPr>
      <w:r>
        <w:t xml:space="preserve">Must handle a minimum of 10 active cases per month.</w:t>
      </w:r>
    </w:p>
    <w:p>
      <w:pPr>
        <w:numPr>
          <w:ilvl w:val="0"/>
          <w:numId w:val="1004"/>
        </w:numPr>
        <w:pStyle w:val="Compact"/>
      </w:pPr>
      <w:r>
        <w:t xml:space="preserve">Must provide informed consent to participate in the study.</w:t>
      </w:r>
    </w:p>
    <w:bookmarkEnd w:id="25"/>
    <w:bookmarkStart w:id="26" w:name="procedure"/>
    <w:p>
      <w:pPr>
        <w:pStyle w:val="Heading3"/>
      </w:pPr>
      <w:r>
        <w:t xml:space="preserve">4.3 Procedure</w:t>
      </w:r>
    </w:p>
    <w:p>
      <w:pPr>
        <w:pStyle w:val="FirstParagraph"/>
      </w:pPr>
      <w:r>
        <w:t xml:space="preserve">The experiment will run for a duration of 12 weeks. The procedure is as follows:</w:t>
      </w:r>
    </w:p>
    <w:p>
      <w:pPr>
        <w:numPr>
          <w:ilvl w:val="0"/>
          <w:numId w:val="1005"/>
        </w:numPr>
        <w:pStyle w:val="Compact"/>
      </w:pPr>
      <w:r>
        <w:rPr>
          <w:bCs/>
          <w:b/>
        </w:rPr>
        <w:t xml:space="preserve">Onboarding:</w:t>
      </w:r>
      <w:r>
        <w:t xml:space="preserve"> </w:t>
      </w:r>
      <w:r>
        <w:t xml:space="preserve">Selected Lawyers in Bangalore will undergo a briefing session to explain the protocol. Group B will receive training on the assigned legal tech tools.</w:t>
      </w:r>
    </w:p>
    <w:p>
      <w:pPr>
        <w:numPr>
          <w:ilvl w:val="0"/>
          <w:numId w:val="1005"/>
        </w:numPr>
        <w:pStyle w:val="Compact"/>
      </w:pPr>
      <w:r>
        <w:rPr>
          <w:bCs/>
          <w:b/>
        </w:rPr>
        <w:t xml:space="preserve">Data Collection Phase:</w:t>
      </w:r>
    </w:p>
    <w:p>
      <w:pPr>
        <w:numPr>
          <w:ilvl w:val="1"/>
          <w:numId w:val="1006"/>
        </w:numPr>
        <w:pStyle w:val="Compact"/>
      </w:pPr>
      <w:r>
        <w:rPr>
          <w:bCs/>
          <w:b/>
        </w:rPr>
        <w:t xml:space="preserve">Task Execution:</w:t>
      </w:r>
      <w:r>
        <w:t xml:space="preserve"> </w:t>
      </w:r>
      <w:r>
        <w:t xml:space="preserve">Both groups will be assigned standardized hypothetical legal scenarios relevant to the Bangalore market (e.g., a startup dispute in Electronic City). They must complete specific tasks such as drafting a plaint or a contract.</w:t>
      </w:r>
    </w:p>
    <w:p>
      <w:pPr>
        <w:numPr>
          <w:ilvl w:val="1"/>
          <w:numId w:val="1006"/>
        </w:numPr>
        <w:pStyle w:val="Compact"/>
      </w:pPr>
      <w:r>
        <w:rPr>
          <w:bCs/>
          <w:b/>
        </w:rPr>
        <w:t xml:space="preserve">Time Tracking:</w:t>
      </w:r>
      <w:r>
        <w:t xml:space="preserve"> </w:t>
      </w:r>
      <w:r>
        <w:t xml:space="preserve">Participants will log the time spent on each task.</w:t>
      </w:r>
    </w:p>
    <w:p>
      <w:pPr>
        <w:numPr>
          <w:ilvl w:val="1"/>
          <w:numId w:val="1006"/>
        </w:numPr>
        <w:pStyle w:val="Compact"/>
      </w:pPr>
      <w:r>
        <w:rPr>
          <w:bCs/>
          <w:b/>
        </w:rPr>
        <w:t xml:space="preserve">Client Feedback:</w:t>
      </w:r>
      <w:r>
        <w:t xml:space="preserve"> </w:t>
      </w:r>
      <w:r>
        <w:t xml:space="preserve">With client consent, feedback surveys will be distributed to clients of the participating Lawyers to gauge satisfaction.</w:t>
      </w:r>
    </w:p>
    <w:p>
      <w:pPr>
        <w:numPr>
          <w:ilvl w:val="0"/>
          <w:numId w:val="1005"/>
        </w:numPr>
        <w:pStyle w:val="Compact"/>
      </w:pPr>
      <w:r>
        <w:rPr>
          <w:bCs/>
          <w:b/>
        </w:rPr>
        <w:t xml:space="preserve">Monitoring:</w:t>
      </w:r>
      <w:r>
        <w:t xml:space="preserve"> </w:t>
      </w:r>
      <w:r>
        <w:t xml:space="preserve">A research team will monitor compliance with the protocol to ensure that Group A does not use the experimental tools and Group B utilizes them consistently.</w:t>
      </w:r>
    </w:p>
    <w:bookmarkEnd w:id="26"/>
    <w:bookmarkEnd w:id="27"/>
    <w:bookmarkStart w:id="28" w:name="data-analysis"/>
    <w:p>
      <w:pPr>
        <w:pStyle w:val="Heading2"/>
      </w:pPr>
      <w:r>
        <w:t xml:space="preserve">5. Data Analysis</w:t>
      </w:r>
    </w:p>
    <w:p>
      <w:pPr>
        <w:pStyle w:val="FirstParagraph"/>
      </w:pPr>
      <w:r>
        <w:t xml:space="preserve">Upon completion of the 12-week period, data will be aggregated and analyzed using statistical software. Key metrics for analysis include:</w:t>
      </w:r>
    </w:p>
    <w:p>
      <w:pPr>
        <w:numPr>
          <w:ilvl w:val="0"/>
          <w:numId w:val="1007"/>
        </w:numPr>
        <w:pStyle w:val="Compact"/>
      </w:pPr>
      <w:r>
        <w:rPr>
          <w:bCs/>
          <w:b/>
        </w:rPr>
        <w:t xml:space="preserve">Turnaround Time:</w:t>
      </w:r>
      <w:r>
        <w:t xml:space="preserve"> </w:t>
      </w:r>
      <w:r>
        <w:t xml:space="preserve">Comparison of average hours spent per case between Group A and Group B.</w:t>
      </w:r>
    </w:p>
    <w:p>
      <w:pPr>
        <w:numPr>
          <w:ilvl w:val="0"/>
          <w:numId w:val="1007"/>
        </w:numPr>
        <w:pStyle w:val="Compact"/>
      </w:pPr>
      <w:r>
        <w:rPr>
          <w:bCs/>
          <w:b/>
        </w:rPr>
        <w:t xml:space="preserve">Error Rate:</w:t>
      </w:r>
      <w:r>
        <w:t xml:space="preserve"> </w:t>
      </w:r>
      <w:r>
        <w:t xml:space="preserve">Frequency of clerical or procedural errors in drafted documents.</w:t>
      </w:r>
    </w:p>
    <w:p>
      <w:pPr>
        <w:numPr>
          <w:ilvl w:val="0"/>
          <w:numId w:val="1007"/>
        </w:numPr>
        <w:pStyle w:val="Compact"/>
      </w:pPr>
      <w:r>
        <w:rPr>
          <w:bCs/>
          <w:b/>
        </w:rPr>
        <w:t xml:space="preserve">Client Retention:</w:t>
      </w:r>
      <w:r>
        <w:t xml:space="preserve"> </w:t>
      </w:r>
      <w:r>
        <w:t xml:space="preserve">Percentage of clients who express intent to continue hiring the Lawyer.</w:t>
      </w:r>
    </w:p>
    <w:p>
      <w:pPr>
        <w:pStyle w:val="FirstParagraph"/>
      </w:pPr>
      <w:r>
        <w:t xml:space="preserve">The analysis will specifically look for correlations between the use of technology and the Lawyer's ability to manage the high volume of cases typical in the Bangalore legal ecosystem.</w:t>
      </w:r>
    </w:p>
    <w:bookmarkEnd w:id="28"/>
    <w:bookmarkStart w:id="29" w:name="X53d39ee4fcae7b306cd54c98b15b474cb83728c"/>
    <w:p>
      <w:pPr>
        <w:pStyle w:val="Heading2"/>
      </w:pPr>
      <w:r>
        <w:t xml:space="preserve">6. Ethical Considerations and Confidentiality</w:t>
      </w:r>
    </w:p>
    <w:p>
      <w:pPr>
        <w:pStyle w:val="FirstParagraph"/>
      </w:pPr>
      <w:r>
        <w:t xml:space="preserve">Given the sensitive nature of legal work in India, ethical standards are paramount. This protocol adheres to the following principles:</w:t>
      </w:r>
    </w:p>
    <w:p>
      <w:pPr>
        <w:numPr>
          <w:ilvl w:val="0"/>
          <w:numId w:val="1008"/>
        </w:numPr>
        <w:pStyle w:val="Compact"/>
      </w:pPr>
      <w:r>
        <w:rPr>
          <w:bCs/>
          <w:b/>
        </w:rPr>
        <w:t xml:space="preserve">Client Confidentiality:</w:t>
      </w:r>
      <w:r>
        <w:t xml:space="preserve"> </w:t>
      </w:r>
      <w:r>
        <w:t xml:space="preserve">All client data used in the experiment will be anonymized. No personally identifiable information (PII) will be stored in the research database. This aligns with the attorney-client privilege recognized under Indian law.</w:t>
      </w:r>
    </w:p>
    <w:p>
      <w:pPr>
        <w:numPr>
          <w:ilvl w:val="0"/>
          <w:numId w:val="1008"/>
        </w:numPr>
        <w:pStyle w:val="Compact"/>
      </w:pPr>
      <w:r>
        <w:rPr>
          <w:bCs/>
          <w:b/>
        </w:rPr>
        <w:t xml:space="preserve">Informed Consent:</w:t>
      </w:r>
      <w:r>
        <w:t xml:space="preserve"> </w:t>
      </w:r>
      <w:r>
        <w:t xml:space="preserve">All participating Lawyers and their clients will sign informed consent forms.</w:t>
      </w:r>
    </w:p>
    <w:p>
      <w:pPr>
        <w:numPr>
          <w:ilvl w:val="0"/>
          <w:numId w:val="1008"/>
        </w:numPr>
        <w:pStyle w:val="Compact"/>
      </w:pPr>
      <w:r>
        <w:rPr>
          <w:bCs/>
          <w:b/>
        </w:rPr>
        <w:t xml:space="preserve">No Harm:</w:t>
      </w:r>
      <w:r>
        <w:t xml:space="preserve"> </w:t>
      </w:r>
      <w:r>
        <w:t xml:space="preserve">The experiment is designed in such a way that it does not negatively impact the quality of legal representation provided to clients.</w:t>
      </w:r>
    </w:p>
    <w:bookmarkEnd w:id="29"/>
    <w:bookmarkStart w:id="30" w:name="expected-outcomes"/>
    <w:p>
      <w:pPr>
        <w:pStyle w:val="Heading2"/>
      </w:pPr>
      <w:r>
        <w:t xml:space="preserve">7. Expected Outcomes</w:t>
      </w:r>
    </w:p>
    <w:p>
      <w:pPr>
        <w:pStyle w:val="FirstParagraph"/>
      </w:pPr>
      <w:r>
        <w:t xml:space="preserve">We anticipate that this Experiment Protocol will yield significant insights into the modernization of the legal profession in India Bangalore. It is expected that the Experimental Group (Group B) will demonstrate a reduction in administrative time by approximately 20-30%, allowing the Lawyer to focus more on substantive legal strategy. Furthermore, the study aims to provide a framework for how legal education and practice in Bangalore can evolve to meet the demands of a tech-savvy population.</w:t>
      </w:r>
    </w:p>
    <w:bookmarkEnd w:id="30"/>
    <w:bookmarkStart w:id="31" w:name="conclusion"/>
    <w:p>
      <w:pPr>
        <w:pStyle w:val="Heading2"/>
      </w:pPr>
      <w:r>
        <w:t xml:space="preserve">8. Conclusion</w:t>
      </w:r>
    </w:p>
    <w:p>
      <w:pPr>
        <w:pStyle w:val="FirstParagraph"/>
      </w:pPr>
      <w:r>
        <w:t xml:space="preserve">This document serves as the governing protocol for the study. All researchers and participating Lawyers must strictly adhere to the guidelines outlined herein. The ultimate goal is to enhance the delivery of justice and legal services in Bangalore, ensuring that the role of the Lawyer remains robust, efficient, and accessible in a rapidly changing digital economy.</w:t>
      </w:r>
    </w:p>
    <w:p>
      <w:pPr>
        <w:pStyle w:val="BodyText"/>
      </w:pPr>
      <w:r>
        <w:t xml:space="preserve">© 2023 Legal Research Initiative. All rights reserved. This document is for experimental purposes only.</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Legal Service Efficiency in India Bangalore</dc:title>
  <dc:creator/>
  <dc:language>en</dc:language>
  <cp:keywords/>
  <dcterms:created xsi:type="dcterms:W3CDTF">2026-10-10T02:33:07Z</dcterms:created>
  <dcterms:modified xsi:type="dcterms:W3CDTF">2026-10-10T02:33:07Z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