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Practitioner</w:t>
      </w:r>
      <w:r>
        <w:t xml:space="preserve"> </w:t>
      </w:r>
      <w:r>
        <w:t xml:space="preserve">Competency</w:t>
      </w:r>
      <w:r>
        <w:t xml:space="preserve"> </w:t>
      </w:r>
      <w:r>
        <w:t xml:space="preserve">Assessment</w:t>
      </w:r>
      <w:r>
        <w:t xml:space="preserve"> </w:t>
      </w:r>
      <w:r>
        <w:t xml:space="preserve">in</w:t>
      </w:r>
      <w:r>
        <w:t xml:space="preserve"> </w:t>
      </w:r>
      <w:r>
        <w:t xml:space="preserve">Iraq</w:t>
      </w:r>
      <w:r>
        <w:t xml:space="preserve"> </w:t>
      </w:r>
      <w:r>
        <w:t xml:space="preserve">Baghdad</w:t>
      </w:r>
    </w:p>
    <w:bookmarkStart w:id="20" w:name="X3c02c5b34ad55bca4273c8dceee65e1425b94fa"/>
    <w:p>
      <w:pPr>
        <w:pStyle w:val="Heading1"/>
      </w:pPr>
      <w:r>
        <w:t xml:space="preserve">Experiment Protocol: Legal Practitioner Competency Assessment in Iraq Baghdad</w:t>
      </w:r>
    </w:p>
    <w:p>
      <w:pPr>
        <w:pStyle w:val="FirstParagraph"/>
      </w:pPr>
      <w:r>
        <w:rPr>
          <w:bCs/>
          <w:b/>
        </w:rPr>
        <w:t xml:space="preserve">Document ID:</w:t>
      </w:r>
      <w:r>
        <w:t xml:space="preserve"> </w:t>
      </w:r>
      <w:r>
        <w:t xml:space="preserve">EP-LAW-BAG-2024-001</w:t>
      </w:r>
    </w:p>
    <w:p>
      <w:pPr>
        <w:pStyle w:val="BodyText"/>
      </w:pPr>
      <w:r>
        <w:rPr>
          <w:bCs/>
          <w:b/>
        </w:rPr>
        <w:t xml:space="preserve">Location:</w:t>
      </w:r>
      <w:r>
        <w:t xml:space="preserve"> </w:t>
      </w:r>
      <w:r>
        <w:t xml:space="preserve">Baghdad, Iraq</w:t>
      </w:r>
    </w:p>
    <w:p>
      <w:pPr>
        <w:pStyle w:val="BodyText"/>
      </w:pPr>
      <w:r>
        <w:rPr>
          <w:bCs/>
          <w:b/>
        </w:rPr>
        <w:t xml:space="preserve">Subject:</w:t>
      </w:r>
      <w:r>
        <w:t xml:space="preserve"> </w:t>
      </w:r>
      <w:r>
        <w:t xml:space="preserve">Lawyer / Legal Practitioner</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professional competency, ethical adherence, and procedural knowledge of a Lawyer operating within the jurisdiction of Iraq Baghdad. The legal landscape in Baghdad is complex, characterized by a hybrid system incorporating civil law traditions, Islamic jurisprudence (Sharia), and specific statutory regulations enacted by the Council of Representatives.</w:t>
      </w:r>
    </w:p>
    <w:p>
      <w:pPr>
        <w:pStyle w:val="BodyText"/>
      </w:pPr>
      <w:r>
        <w:t xml:space="preserve">The primary objective of this experiment is to evaluate how effectively a Lawyer navigates the local court systems, including the Federal Supreme Court, Court of Cassation, and various specialized tribunals in Baghdad. Given the unique socio-political environment of Iraq Baghdad, this protocol emphasizes not only legal acumen but also cultural competence, language proficiency (Arabic and Kurdish), and the ability to manage client expectations in a high-stakes environment.</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Lawyer's knowledge of the Iraqi Civil Code, Penal Code, and Commercial Law as currently applied in Baghdad.</w:t>
      </w:r>
    </w:p>
    <w:p>
      <w:pPr>
        <w:numPr>
          <w:ilvl w:val="0"/>
          <w:numId w:val="1001"/>
        </w:numPr>
        <w:pStyle w:val="Compact"/>
      </w:pPr>
      <w:r>
        <w:t xml:space="preserve">To evaluate the Lawyer's proficiency in drafting legal documents in accordance with the standards of the Baghdad Bar Association.</w:t>
      </w:r>
    </w:p>
    <w:p>
      <w:pPr>
        <w:numPr>
          <w:ilvl w:val="0"/>
          <w:numId w:val="1001"/>
        </w:numPr>
        <w:pStyle w:val="Compact"/>
      </w:pPr>
      <w:r>
        <w:t xml:space="preserve">To measure the Lawyer's ability to conduct effective client interviews while adhering to confidentiality and ethical guidelines.</w:t>
      </w:r>
    </w:p>
    <w:p>
      <w:pPr>
        <w:numPr>
          <w:ilvl w:val="0"/>
          <w:numId w:val="1001"/>
        </w:numPr>
        <w:pStyle w:val="Compact"/>
      </w:pPr>
      <w:r>
        <w:t xml:space="preserve">To analyze the Lawyer's strategic approach to litigation and alternative dispute resolution within the Iraqi judicial framework.</w:t>
      </w:r>
    </w:p>
    <w:p>
      <w:pPr>
        <w:numPr>
          <w:ilvl w:val="0"/>
          <w:numId w:val="1001"/>
        </w:numPr>
        <w:pStyle w:val="Compact"/>
      </w:pPr>
      <w:r>
        <w:t xml:space="preserve">To determine the Lawyer's familiarity with digital case management systems increasingly adopted by courts in Iraq Baghdad.</w:t>
      </w:r>
    </w:p>
    <w:bookmarkEnd w:id="22"/>
    <w:bookmarkStart w:id="26" w:name="methodology"/>
    <w:p>
      <w:pPr>
        <w:pStyle w:val="Heading2"/>
      </w:pPr>
      <w:r>
        <w:t xml:space="preserve">3. Methodology</w:t>
      </w:r>
    </w:p>
    <w:p>
      <w:pPr>
        <w:pStyle w:val="FirstParagraph"/>
      </w:pPr>
      <w:r>
        <w:t xml:space="preserve">This experiment will be conducted using a mixed-methods approach, combining simulated scenarios, document review, and structured interviews. The experiment is divided into three phases: Preparation, Execution, and Evaluation.</w:t>
      </w:r>
    </w:p>
    <w:bookmarkStart w:id="23" w:name="phase-1-preparation"/>
    <w:p>
      <w:pPr>
        <w:pStyle w:val="Heading3"/>
      </w:pPr>
      <w:r>
        <w:t xml:space="preserve">3.1 Phase 1: Preparation</w:t>
      </w:r>
    </w:p>
    <w:p>
      <w:pPr>
        <w:pStyle w:val="FirstParagraph"/>
      </w:pPr>
      <w:r>
        <w:t xml:space="preserve">Prior to the experiment, the Lawyer will be provided with a comprehensive case file involving a hypothetical commercial dispute between two entities registered in Baghdad. The case file will include contracts, correspondence, and witness statements. The Lawyer will be given 48 hours to review the materials and prepare a legal strategy.</w:t>
      </w:r>
    </w:p>
    <w:bookmarkEnd w:id="23"/>
    <w:bookmarkStart w:id="24" w:name="phase-2-execution"/>
    <w:p>
      <w:pPr>
        <w:pStyle w:val="Heading3"/>
      </w:pPr>
      <w:r>
        <w:t xml:space="preserve">3.2 Phase 2: Execution</w:t>
      </w:r>
    </w:p>
    <w:p>
      <w:pPr>
        <w:pStyle w:val="FirstParagraph"/>
      </w:pPr>
      <w:r>
        <w:t xml:space="preserve">The execution phase consists of three components:</w:t>
      </w:r>
    </w:p>
    <w:p>
      <w:pPr>
        <w:numPr>
          <w:ilvl w:val="0"/>
          <w:numId w:val="1002"/>
        </w:numPr>
        <w:pStyle w:val="Compact"/>
      </w:pPr>
      <w:r>
        <w:rPr>
          <w:bCs/>
          <w:b/>
        </w:rPr>
        <w:t xml:space="preserve">Client Interview Simulation:</w:t>
      </w:r>
      <w:r>
        <w:t xml:space="preserve"> </w:t>
      </w:r>
      <w:r>
        <w:t xml:space="preserve">The Lawyer will conduct a 30-minute interview with a simulated client (played by a trained actor). The client will present additional facts and emotional concerns typical of cases in Iraq Baghdad. The Lawyer must demonstrate empathy, clarity, and the ability to explain legal risks in plain language.</w:t>
      </w:r>
    </w:p>
    <w:p>
      <w:pPr>
        <w:numPr>
          <w:ilvl w:val="0"/>
          <w:numId w:val="1002"/>
        </w:numPr>
        <w:pStyle w:val="Compact"/>
      </w:pPr>
      <w:r>
        <w:rPr>
          <w:bCs/>
          <w:b/>
        </w:rPr>
        <w:t xml:space="preserve">Document Drafting:</w:t>
      </w:r>
      <w:r>
        <w:t xml:space="preserve"> </w:t>
      </w:r>
      <w:r>
        <w:t xml:space="preserve">The Lawyer will draft a Statement of Claim (Dakhl) to be filed in the Baghdad Commercial Court. The document must adhere to the formal requirements of Iraqi procedural law, including proper citation of relevant articles from the Civil Procedure Code.</w:t>
      </w:r>
    </w:p>
    <w:p>
      <w:pPr>
        <w:numPr>
          <w:ilvl w:val="0"/>
          <w:numId w:val="1002"/>
        </w:numPr>
        <w:pStyle w:val="Compact"/>
      </w:pPr>
      <w:r>
        <w:rPr>
          <w:bCs/>
          <w:b/>
        </w:rPr>
        <w:t xml:space="preserve">Oral Argument Simulation:</w:t>
      </w:r>
      <w:r>
        <w:t xml:space="preserve"> </w:t>
      </w:r>
      <w:r>
        <w:t xml:space="preserve">The Lawyer will present a 15-minute oral argument before a panel of three senior judges from the Baghdad judiciary. The panel will challenge the Lawyer's interpretation of the law and ask questions about potential counterarguments.</w:t>
      </w:r>
    </w:p>
    <w:bookmarkEnd w:id="24"/>
    <w:bookmarkStart w:id="25" w:name="phase-3-evaluation"/>
    <w:p>
      <w:pPr>
        <w:pStyle w:val="Heading3"/>
      </w:pPr>
      <w:r>
        <w:t xml:space="preserve">3.3 Phase 3: Evaluation</w:t>
      </w:r>
    </w:p>
    <w:p>
      <w:pPr>
        <w:pStyle w:val="FirstParagraph"/>
      </w:pPr>
      <w:r>
        <w:t xml:space="preserve">The performance of the Lawyer will be evaluated by a panel of experts consisting of two senior judges, one professor of law from the University of Baghdad, and one representative from the Baghdad Bar Association. The evaluation will be based on a standardized scoring rubric.</w:t>
      </w:r>
    </w:p>
    <w:bookmarkEnd w:id="25"/>
    <w:bookmarkEnd w:id="26"/>
    <w:bookmarkStart w:id="27" w:name="evaluation-criteria"/>
    <w:p>
      <w:pPr>
        <w:pStyle w:val="Heading2"/>
      </w:pPr>
      <w:r>
        <w:t xml:space="preserve">4. Evaluation Criteria</w:t>
      </w:r>
    </w:p>
    <w:p>
      <w:pPr>
        <w:pStyle w:val="FirstParagraph"/>
      </w:pPr>
      <w:r>
        <w:t xml:space="preserve">The Lawyer's performance will be assessed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Legal Knowledge</w:t>
            </w:r>
          </w:p>
        </w:tc>
        <w:tc>
          <w:tcPr/>
          <w:p>
            <w:pPr>
              <w:pStyle w:val="Compact"/>
              <w:jc w:val="left"/>
            </w:pPr>
            <w:r>
              <w:t xml:space="preserve">Accuracy and depth of understanding of Iraqi law as applied in Baghdad.</w:t>
            </w:r>
          </w:p>
        </w:tc>
        <w:tc>
          <w:tcPr/>
          <w:p>
            <w:pPr>
              <w:pStyle w:val="Compact"/>
              <w:jc w:val="left"/>
            </w:pPr>
            <w:r>
              <w:t xml:space="preserve">30%</w:t>
            </w:r>
          </w:p>
        </w:tc>
      </w:tr>
      <w:tr>
        <w:tc>
          <w:tcPr/>
          <w:p>
            <w:pPr>
              <w:pStyle w:val="Compact"/>
              <w:jc w:val="left"/>
            </w:pPr>
            <w:r>
              <w:t xml:space="preserve">Document Drafting</w:t>
            </w:r>
          </w:p>
        </w:tc>
        <w:tc>
          <w:tcPr/>
          <w:p>
            <w:pPr>
              <w:pStyle w:val="Compact"/>
              <w:jc w:val="left"/>
            </w:pPr>
            <w:r>
              <w:t xml:space="preserve">Clarity, precision, and compliance with formal requirements of legal documents.</w:t>
            </w:r>
          </w:p>
        </w:tc>
        <w:tc>
          <w:tcPr/>
          <w:p>
            <w:pPr>
              <w:pStyle w:val="Compact"/>
              <w:jc w:val="left"/>
            </w:pPr>
            <w:r>
              <w:t xml:space="preserve">25%</w:t>
            </w:r>
          </w:p>
        </w:tc>
      </w:tr>
      <w:tr>
        <w:tc>
          <w:tcPr/>
          <w:p>
            <w:pPr>
              <w:pStyle w:val="Compact"/>
              <w:jc w:val="left"/>
            </w:pPr>
            <w:r>
              <w:t xml:space="preserve">Oral Advocacy</w:t>
            </w:r>
          </w:p>
        </w:tc>
        <w:tc>
          <w:tcPr/>
          <w:p>
            <w:pPr>
              <w:pStyle w:val="Compact"/>
              <w:jc w:val="left"/>
            </w:pPr>
            <w:r>
              <w:t xml:space="preserve">Effectiveness of oral presentation, responsiveness to judicial questioning, and persuasiveness.</w:t>
            </w:r>
          </w:p>
        </w:tc>
        <w:tc>
          <w:tcPr/>
          <w:p>
            <w:pPr>
              <w:pStyle w:val="Compact"/>
              <w:jc w:val="left"/>
            </w:pPr>
            <w:r>
              <w:t xml:space="preserve">25%</w:t>
            </w:r>
          </w:p>
        </w:tc>
      </w:tr>
      <w:tr>
        <w:tc>
          <w:tcPr/>
          <w:p>
            <w:pPr>
              <w:pStyle w:val="Compact"/>
              <w:jc w:val="left"/>
            </w:pPr>
            <w:r>
              <w:t xml:space="preserve">Client Communication</w:t>
            </w:r>
          </w:p>
        </w:tc>
        <w:tc>
          <w:tcPr/>
          <w:p>
            <w:pPr>
              <w:pStyle w:val="Compact"/>
              <w:jc w:val="left"/>
            </w:pPr>
            <w:r>
              <w:t xml:space="preserve">Ability to build rapport, explain complex issues, and manage client expectations.</w:t>
            </w:r>
          </w:p>
        </w:tc>
        <w:tc>
          <w:tcPr/>
          <w:p>
            <w:pPr>
              <w:pStyle w:val="Compact"/>
              <w:jc w:val="left"/>
            </w:pPr>
            <w:r>
              <w:t xml:space="preserve">10%</w:t>
            </w:r>
          </w:p>
        </w:tc>
      </w:tr>
      <w:tr>
        <w:tc>
          <w:tcPr/>
          <w:p>
            <w:pPr>
              <w:pStyle w:val="Compact"/>
              <w:jc w:val="left"/>
            </w:pPr>
            <w:r>
              <w:t xml:space="preserve">Ethical Conduct</w:t>
            </w:r>
          </w:p>
        </w:tc>
        <w:tc>
          <w:tcPr/>
          <w:p>
            <w:pPr>
              <w:pStyle w:val="Compact"/>
              <w:jc w:val="left"/>
            </w:pPr>
            <w:r>
              <w:t xml:space="preserve">Adherence to professional ethics, confidentiality, and integrity.</w:t>
            </w:r>
          </w:p>
        </w:tc>
        <w:tc>
          <w:tcPr/>
          <w:p>
            <w:pPr>
              <w:pStyle w:val="Compact"/>
              <w:jc w:val="left"/>
            </w:pPr>
            <w:r>
              <w:t xml:space="preserve">10%</w:t>
            </w:r>
          </w:p>
        </w:tc>
      </w:tr>
    </w:tbl>
    <w:bookmarkEnd w:id="27"/>
    <w:bookmarkStart w:id="28" w:name="ethical-considerations"/>
    <w:p>
      <w:pPr>
        <w:pStyle w:val="Heading2"/>
      </w:pPr>
      <w:r>
        <w:t xml:space="preserve">5. Ethical Considerations</w:t>
      </w:r>
    </w:p>
    <w:p>
      <w:pPr>
        <w:pStyle w:val="FirstParagraph"/>
      </w:pPr>
      <w:r>
        <w:t xml:space="preserve">This experiment is designed to respect the professional dignity of the Lawyer and to ensure that all activities are conducted in a fair and transparent manner. The following ethical guidelines will be strictly followed:</w:t>
      </w:r>
    </w:p>
    <w:p>
      <w:pPr>
        <w:numPr>
          <w:ilvl w:val="0"/>
          <w:numId w:val="1003"/>
        </w:numPr>
        <w:pStyle w:val="Compact"/>
      </w:pPr>
      <w:r>
        <w:rPr>
          <w:bCs/>
          <w:b/>
        </w:rPr>
        <w:t xml:space="preserve">Confidentiality:</w:t>
      </w:r>
      <w:r>
        <w:t xml:space="preserve"> </w:t>
      </w:r>
      <w:r>
        <w:t xml:space="preserve">All information provided by the Lawyer during the experiment will be kept confidential and used solely for evaluation purposes.</w:t>
      </w:r>
    </w:p>
    <w:p>
      <w:pPr>
        <w:numPr>
          <w:ilvl w:val="0"/>
          <w:numId w:val="1003"/>
        </w:numPr>
        <w:pStyle w:val="Compact"/>
      </w:pPr>
      <w:r>
        <w:rPr>
          <w:bCs/>
          <w:b/>
        </w:rPr>
        <w:t xml:space="preserve">Informed Consent:</w:t>
      </w:r>
      <w:r>
        <w:t xml:space="preserve"> </w:t>
      </w:r>
      <w:r>
        <w:t xml:space="preserve">The Lawyer will be fully informed about the objectives, procedures, and potential outcomes of the experiment before participating.</w:t>
      </w:r>
    </w:p>
    <w:p>
      <w:pPr>
        <w:numPr>
          <w:ilvl w:val="0"/>
          <w:numId w:val="1003"/>
        </w:numPr>
        <w:pStyle w:val="Compact"/>
      </w:pPr>
      <w:r>
        <w:rPr>
          <w:bCs/>
          <w:b/>
        </w:rPr>
        <w:t xml:space="preserve">Non-Discrimination:</w:t>
      </w:r>
      <w:r>
        <w:t xml:space="preserve"> </w:t>
      </w:r>
      <w:r>
        <w:t xml:space="preserve">The evaluation will be based solely on professional merit, without regard to gender, ethnicity, religion, or political affiliation.</w:t>
      </w:r>
    </w:p>
    <w:p>
      <w:pPr>
        <w:numPr>
          <w:ilvl w:val="0"/>
          <w:numId w:val="1003"/>
        </w:numPr>
        <w:pStyle w:val="Compact"/>
      </w:pPr>
      <w:r>
        <w:rPr>
          <w:bCs/>
          <w:b/>
        </w:rPr>
        <w:t xml:space="preserve">Compliance with Local Law:</w:t>
      </w:r>
      <w:r>
        <w:t xml:space="preserve"> </w:t>
      </w:r>
      <w:r>
        <w:t xml:space="preserve">The experiment will comply with all relevant laws and regulations of Iraq Baghdad, including those governing the legal profession.</w:t>
      </w:r>
    </w:p>
    <w:bookmarkEnd w:id="28"/>
    <w:bookmarkStart w:id="29" w:name="data-collection-and-analysis"/>
    <w:p>
      <w:pPr>
        <w:pStyle w:val="Heading2"/>
      </w:pPr>
      <w:r>
        <w:t xml:space="preserve">6. Data Collection and Analysis</w:t>
      </w:r>
    </w:p>
    <w:p>
      <w:pPr>
        <w:pStyle w:val="FirstParagraph"/>
      </w:pPr>
      <w:r>
        <w:t xml:space="preserve">Data will be collected through audio and video recordings of the client interview and oral argument, as well as written copies of the drafted legal documents. The evaluation panel will use a standardized scoring sheet to assess the Lawyer's performance based on the criteria outlined in Section 4.</w:t>
      </w:r>
    </w:p>
    <w:p>
      <w:pPr>
        <w:pStyle w:val="BodyText"/>
      </w:pPr>
      <w:r>
        <w:t xml:space="preserve">The data will be analyzed qualitatively and quantitatively. Qualitative analysis will involve a detailed review of the Lawyer's legal reasoning, communication style, and ethical conduct. Quantitative analysis will involve calculating the total score based on the weighted criteria. The results will be compiled into a comprehensive report that provides feedback to the Lawyer and recommendations for professional development.</w:t>
      </w:r>
    </w:p>
    <w:bookmarkEnd w:id="29"/>
    <w:bookmarkStart w:id="30" w:name="timeline"/>
    <w:p>
      <w:pPr>
        <w:pStyle w:val="Heading2"/>
      </w:pPr>
      <w:r>
        <w:t xml:space="preserve">7. Timeline</w:t>
      </w:r>
    </w:p>
    <w:p>
      <w:pPr>
        <w:pStyle w:val="FirstParagraph"/>
      </w:pPr>
      <w:r>
        <w:t xml:space="preserve">The experiment will be conducted over a period of two weeks:</w:t>
      </w:r>
    </w:p>
    <w:p>
      <w:pPr>
        <w:numPr>
          <w:ilvl w:val="0"/>
          <w:numId w:val="1004"/>
        </w:numPr>
        <w:pStyle w:val="Compact"/>
      </w:pPr>
      <w:r>
        <w:rPr>
          <w:bCs/>
          <w:b/>
        </w:rPr>
        <w:t xml:space="preserve">Week 1:</w:t>
      </w:r>
      <w:r>
        <w:t xml:space="preserve"> </w:t>
      </w:r>
      <w:r>
        <w:t xml:space="preserve">Preparation phase, including distribution of case materials and review by the Lawyer.</w:t>
      </w:r>
    </w:p>
    <w:p>
      <w:pPr>
        <w:numPr>
          <w:ilvl w:val="0"/>
          <w:numId w:val="1004"/>
        </w:numPr>
        <w:pStyle w:val="Compact"/>
      </w:pPr>
      <w:r>
        <w:rPr>
          <w:bCs/>
          <w:b/>
        </w:rPr>
        <w:t xml:space="preserve">Week 2:</w:t>
      </w:r>
      <w:r>
        <w:t xml:space="preserve"> </w:t>
      </w:r>
      <w:r>
        <w:t xml:space="preserve">Execution phase, including client interview, document drafting, and oral argument simulation.</w:t>
      </w:r>
    </w:p>
    <w:p>
      <w:pPr>
        <w:numPr>
          <w:ilvl w:val="0"/>
          <w:numId w:val="1004"/>
        </w:numPr>
        <w:pStyle w:val="Compact"/>
      </w:pPr>
      <w:r>
        <w:rPr>
          <w:bCs/>
          <w:b/>
        </w:rPr>
        <w:t xml:space="preserve">Week 3:</w:t>
      </w:r>
      <w:r>
        <w:t xml:space="preserve"> </w:t>
      </w:r>
      <w:r>
        <w:t xml:space="preserve">Evaluation phase, including scoring by the panel and compilation of the final report.</w:t>
      </w:r>
    </w:p>
    <w:bookmarkEnd w:id="30"/>
    <w:bookmarkStart w:id="31" w:name="conclusion"/>
    <w:p>
      <w:pPr>
        <w:pStyle w:val="Heading2"/>
      </w:pPr>
      <w:r>
        <w:t xml:space="preserve">8. Conclusion</w:t>
      </w:r>
    </w:p>
    <w:p>
      <w:pPr>
        <w:pStyle w:val="FirstParagraph"/>
      </w:pPr>
      <w:r>
        <w:t xml:space="preserve">This Experiment Protocol provides a structured and rigorous framework for assessing the competency of a Lawyer in Iraq Baghdad. By focusing on practical skills, legal knowledge, and ethical conduct, the experiment aims to contribute to the professional development of legal practitioners and enhance the quality of legal services in the region. The findings of this experiment will be valuable for law firms, legal education institutions, and regulatory bodies in Iraq Baghdad.</w:t>
      </w:r>
    </w:p>
    <w:bookmarkEnd w:id="31"/>
    <w:p>
      <w:pPr>
        <w:pStyle w:val="BodyText"/>
      </w:pPr>
      <w:r>
        <w:t xml:space="preserve">© 2023 Experiment Protocol: Legal Practitioner Competency Assessment in Iraq Baghdad.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Practitioner Competency Assessment in Iraq Baghdad</dc:title>
  <dc:creator/>
  <dc:language>en</dc:language>
  <cp:keywords/>
  <dcterms:created xsi:type="dcterms:W3CDTF">2026-10-10T06:39:21Z</dcterms:created>
  <dcterms:modified xsi:type="dcterms:W3CDTF">2026-10-10T06:39:21Z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