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Legal</w:t>
      </w:r>
      <w:r>
        <w:t xml:space="preserve"> </w:t>
      </w:r>
      <w:r>
        <w:t xml:space="preserve">Service</w:t>
      </w:r>
      <w:r>
        <w:t xml:space="preserve"> </w:t>
      </w:r>
      <w:r>
        <w:t xml:space="preserve">Efficacy</w:t>
      </w:r>
      <w:r>
        <w:t xml:space="preserve"> </w:t>
      </w:r>
      <w:r>
        <w:t xml:space="preserve">in</w:t>
      </w:r>
      <w:r>
        <w:t xml:space="preserve"> </w:t>
      </w:r>
      <w:r>
        <w:t xml:space="preserve">Myanmar</w:t>
      </w:r>
      <w:r>
        <w:t xml:space="preserve"> </w:t>
      </w:r>
      <w:r>
        <w:t xml:space="preserve">Yangon</w:t>
      </w:r>
    </w:p>
    <w:bookmarkStart w:id="34" w:name="X2870b2c822d99ac15e3513d79e9bae4d1ec9df7"/>
    <w:p>
      <w:pPr>
        <w:pStyle w:val="Heading1"/>
      </w:pPr>
      <w:r>
        <w:t xml:space="preserve">Experiment Protocol: Assessment of Legal Service Accessibility and Efficacy for Lawyers in Myanmar Yangon</w:t>
      </w:r>
    </w:p>
    <w:p>
      <w:pPr>
        <w:pStyle w:val="FirstParagraph"/>
      </w:pPr>
      <w:r>
        <w:rPr>
          <w:bCs/>
          <w:b/>
        </w:rPr>
        <w:t xml:space="preserve">Protocol ID:</w:t>
      </w:r>
      <w:r>
        <w:t xml:space="preserve"> </w:t>
      </w:r>
      <w:r>
        <w:t xml:space="preserve">MYR-YGN-LEG-2023-004</w:t>
      </w:r>
    </w:p>
    <w:p>
      <w:pPr>
        <w:pStyle w:val="BodyText"/>
      </w:pPr>
      <w:r>
        <w:rPr>
          <w:bCs/>
          <w:b/>
        </w:rPr>
        <w:t xml:space="preserve">Location:</w:t>
      </w:r>
      <w:r>
        <w:t xml:space="preserve"> </w:t>
      </w:r>
      <w:r>
        <w:t xml:space="preserve">Yangon, Myanmar</w:t>
      </w:r>
    </w:p>
    <w:p>
      <w:pPr>
        <w:pStyle w:val="BodyText"/>
      </w:pPr>
      <w:r>
        <w:rPr>
          <w:bCs/>
          <w:b/>
        </w:rPr>
        <w:t xml:space="preserve">Subject:</w:t>
      </w:r>
      <w:r>
        <w:t xml:space="preserve"> </w:t>
      </w:r>
      <w:r>
        <w:t xml:space="preserve">Professional Legal Practitioners (Lawyers)</w:t>
      </w:r>
    </w:p>
    <w:p>
      <w:pPr>
        <w:pStyle w:val="BodyText"/>
      </w:pPr>
      <w:r>
        <w:rPr>
          <w:bCs/>
          <w:b/>
        </w:rPr>
        <w:t xml:space="preserve">Date of Issue:</w:t>
      </w:r>
      <w:r>
        <w:t xml:space="preserve"> </w:t>
      </w:r>
      <w:r>
        <w:t xml:space="preserve">October 24,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The legal landscape in</w:t>
      </w:r>
      <w:r>
        <w:t xml:space="preserve"> </w:t>
      </w:r>
      <w:r>
        <w:rPr>
          <w:bCs/>
          <w:b/>
        </w:rPr>
        <w:t xml:space="preserve">Myanmar Yangon</w:t>
      </w:r>
      <w:r>
        <w:t xml:space="preserve"> </w:t>
      </w:r>
      <w:r>
        <w:t xml:space="preserve">is currently undergoing significant transformation. As the commercial and judicial hub of the nation, Yangon hosts the majority of the country's legal practitioners. However, the accessibility, efficiency, and technological integration of legal services provided by the</w:t>
      </w:r>
      <w:r>
        <w:t xml:space="preserve"> </w:t>
      </w:r>
      <w:r>
        <w:rPr>
          <w:bCs/>
          <w:b/>
        </w:rPr>
        <w:t xml:space="preserve">Lawyer</w:t>
      </w:r>
      <w:r>
        <w:t xml:space="preserve"> </w:t>
      </w:r>
      <w:r>
        <w:t xml:space="preserve">community remain areas requiring empirical investigation. This</w:t>
      </w:r>
      <w:r>
        <w:t xml:space="preserve"> </w:t>
      </w:r>
      <w:r>
        <w:rPr>
          <w:bCs/>
          <w:b/>
        </w:rPr>
        <w:t xml:space="preserve">Experiment Protocol</w:t>
      </w:r>
      <w:r>
        <w:t xml:space="preserve"> </w:t>
      </w:r>
      <w:r>
        <w:t xml:space="preserve">is designed to systematically evaluate the operational workflows, client interaction models, and digital readiness of legal professionals operating within the Yangon region.</w:t>
      </w:r>
    </w:p>
    <w:p>
      <w:pPr>
        <w:pStyle w:val="BodyText"/>
      </w:pPr>
      <w:r>
        <w:t xml:space="preserve">The primary objective is to generate data-driven insights that can inform policy recommendations for the Myanmar Bar Association and improve the overall quality of justice delivery in Yangon. By treating the legal service delivery process as a measurable system, this protocol aims to identify bottlenecks and opportunities for enhancement.</w:t>
      </w:r>
    </w:p>
    <w:bookmarkEnd w:id="20"/>
    <w:bookmarkStart w:id="21" w:name="objectives"/>
    <w:p>
      <w:pPr>
        <w:pStyle w:val="Heading2"/>
      </w:pPr>
      <w:r>
        <w:t xml:space="preserve">2. Objectives</w:t>
      </w:r>
    </w:p>
    <w:p>
      <w:pPr>
        <w:pStyle w:val="FirstParagraph"/>
      </w:pPr>
      <w:r>
        <w:t xml:space="preserve">This experiment seeks to achieve the following specific objectives:</w:t>
      </w:r>
    </w:p>
    <w:p>
      <w:pPr>
        <w:numPr>
          <w:ilvl w:val="0"/>
          <w:numId w:val="1001"/>
        </w:numPr>
        <w:pStyle w:val="Compact"/>
      </w:pPr>
      <w:r>
        <w:t xml:space="preserve">To measure the average response time of a</w:t>
      </w:r>
      <w:r>
        <w:t xml:space="preserve"> </w:t>
      </w:r>
      <w:r>
        <w:rPr>
          <w:bCs/>
          <w:b/>
        </w:rPr>
        <w:t xml:space="preserve">Lawyer</w:t>
      </w:r>
      <w:r>
        <w:t xml:space="preserve"> </w:t>
      </w:r>
      <w:r>
        <w:t xml:space="preserve">in Yangon to initial client inquiries across different practice areas (civil, criminal, commercial).</w:t>
      </w:r>
    </w:p>
    <w:p>
      <w:pPr>
        <w:numPr>
          <w:ilvl w:val="0"/>
          <w:numId w:val="1001"/>
        </w:numPr>
        <w:pStyle w:val="Compact"/>
      </w:pPr>
      <w:r>
        <w:t xml:space="preserve">To assess the level of digital literacy and adoption of legal tech tools among lawyers in</w:t>
      </w:r>
      <w:r>
        <w:t xml:space="preserve"> </w:t>
      </w:r>
      <w:r>
        <w:rPr>
          <w:bCs/>
          <w:b/>
        </w:rPr>
        <w:t xml:space="preserve">Myanmar Yangon</w:t>
      </w:r>
      <w:r>
        <w:t xml:space="preserve">.</w:t>
      </w:r>
    </w:p>
    <w:p>
      <w:pPr>
        <w:numPr>
          <w:ilvl w:val="0"/>
          <w:numId w:val="1001"/>
        </w:numPr>
        <w:pStyle w:val="Compact"/>
      </w:pPr>
      <w:r>
        <w:t xml:space="preserve">To evaluate the perceived transparency of fee structures and case management processes from the client's perspective.</w:t>
      </w:r>
    </w:p>
    <w:p>
      <w:pPr>
        <w:numPr>
          <w:ilvl w:val="0"/>
          <w:numId w:val="1001"/>
        </w:numPr>
        <w:pStyle w:val="Compact"/>
      </w:pPr>
      <w:r>
        <w:t xml:space="preserve">To analyze the impact of recent regulatory changes on the daily workflow of legal practitioners in Yangon.</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w:t>
      </w:r>
      <w:r>
        <w:t xml:space="preserve"> </w:t>
      </w:r>
      <w:r>
        <w:rPr>
          <w:bCs/>
          <w:b/>
        </w:rPr>
        <w:t xml:space="preserve">Experiment Protocol</w:t>
      </w:r>
      <w:r>
        <w:t xml:space="preserve"> </w:t>
      </w:r>
      <w:r>
        <w:t xml:space="preserve">utilizes a mixed-methods approach, combining quantitative surveys with qualitative case studies. The study will be conducted over a period of six months, ensuring coverage of different judicial terms in Yangon.</w:t>
      </w:r>
    </w:p>
    <w:bookmarkEnd w:id="22"/>
    <w:bookmarkStart w:id="23" w:name="target-population"/>
    <w:p>
      <w:pPr>
        <w:pStyle w:val="Heading3"/>
      </w:pPr>
      <w:r>
        <w:t xml:space="preserve">3.2 Target Population</w:t>
      </w:r>
    </w:p>
    <w:p>
      <w:pPr>
        <w:pStyle w:val="FirstParagraph"/>
      </w:pPr>
      <w:r>
        <w:t xml:space="preserve">The primary subjects of this experiment are licensed</w:t>
      </w:r>
      <w:r>
        <w:t xml:space="preserve"> </w:t>
      </w:r>
      <w:r>
        <w:rPr>
          <w:bCs/>
          <w:b/>
        </w:rPr>
        <w:t xml:space="preserve">Lawyer</w:t>
      </w:r>
      <w:r>
        <w:t xml:space="preserve"> </w:t>
      </w:r>
      <w:r>
        <w:t xml:space="preserve">practitioners registered with the Myanmar Bar Association and actively practicing in</w:t>
      </w:r>
      <w:r>
        <w:t xml:space="preserve"> </w:t>
      </w:r>
      <w:r>
        <w:rPr>
          <w:bCs/>
          <w:b/>
        </w:rPr>
        <w:t xml:space="preserve">Myanmar Yangon</w:t>
      </w:r>
      <w:r>
        <w:t xml:space="preserve">. The sample will be stratified to include:</w:t>
      </w:r>
    </w:p>
    <w:p>
      <w:pPr>
        <w:numPr>
          <w:ilvl w:val="0"/>
          <w:numId w:val="1002"/>
        </w:numPr>
        <w:pStyle w:val="Compact"/>
      </w:pPr>
      <w:r>
        <w:t xml:space="preserve">Senior Counsel (15+ years of experience)</w:t>
      </w:r>
    </w:p>
    <w:p>
      <w:pPr>
        <w:numPr>
          <w:ilvl w:val="0"/>
          <w:numId w:val="1002"/>
        </w:numPr>
        <w:pStyle w:val="Compact"/>
      </w:pPr>
      <w:r>
        <w:t xml:space="preserve">Mid-level Practitioners (5-14 years of experience)</w:t>
      </w:r>
    </w:p>
    <w:p>
      <w:pPr>
        <w:numPr>
          <w:ilvl w:val="0"/>
          <w:numId w:val="1002"/>
        </w:numPr>
        <w:pStyle w:val="Compact"/>
      </w:pPr>
      <w:r>
        <w:t xml:space="preserve">Junior Associates (0-4 years of experience)</w:t>
      </w:r>
    </w:p>
    <w:bookmarkEnd w:id="23"/>
    <w:bookmarkStart w:id="24" w:name="sampling-strategy"/>
    <w:p>
      <w:pPr>
        <w:pStyle w:val="Heading3"/>
      </w:pPr>
      <w:r>
        <w:t xml:space="preserve">3.3 Sampling Strategy</w:t>
      </w:r>
    </w:p>
    <w:p>
      <w:pPr>
        <w:pStyle w:val="FirstParagraph"/>
      </w:pPr>
      <w:r>
        <w:t xml:space="preserve">A stratified random sampling technique will be employed to select 200 lawyers from various law firms and solo practices across key districts in Yangon, including Sanchaung, Kamayut, and Dagon. This ensures a representative cross-section of the legal community in</w:t>
      </w:r>
      <w:r>
        <w:t xml:space="preserve"> </w:t>
      </w:r>
      <w:r>
        <w:rPr>
          <w:bCs/>
          <w:b/>
        </w:rPr>
        <w:t xml:space="preserve">Myanmar Yangon</w:t>
      </w:r>
      <w:r>
        <w:t xml:space="preserve">.</w:t>
      </w:r>
    </w:p>
    <w:bookmarkEnd w:id="24"/>
    <w:bookmarkEnd w:id="25"/>
    <w:bookmarkStart w:id="29" w:name="experimental-procedures"/>
    <w:p>
      <w:pPr>
        <w:pStyle w:val="Heading2"/>
      </w:pPr>
      <w:r>
        <w:t xml:space="preserve">4. Experimental Procedures</w:t>
      </w:r>
    </w:p>
    <w:bookmarkStart w:id="26" w:name="phase-1-digital-readiness-audit"/>
    <w:p>
      <w:pPr>
        <w:pStyle w:val="Heading3"/>
      </w:pPr>
      <w:r>
        <w:t xml:space="preserve">4.1 Phase 1: Digital Readiness Audit</w:t>
      </w:r>
    </w:p>
    <w:p>
      <w:pPr>
        <w:pStyle w:val="FirstParagraph"/>
      </w:pPr>
      <w:r>
        <w:t xml:space="preserve">Participants will be asked to complete a standardized audit of their office infrastructure. This includes assessing internet reliability, use of case management software, and digital document storage practices. Given the evolving tech landscape in</w:t>
      </w:r>
      <w:r>
        <w:t xml:space="preserve"> </w:t>
      </w:r>
      <w:r>
        <w:rPr>
          <w:bCs/>
          <w:b/>
        </w:rPr>
        <w:t xml:space="preserve">Myanmar Yangon</w:t>
      </w:r>
      <w:r>
        <w:t xml:space="preserve">, this phase is critical to understanding the technological baseline of the</w:t>
      </w:r>
      <w:r>
        <w:t xml:space="preserve"> </w:t>
      </w:r>
      <w:r>
        <w:rPr>
          <w:bCs/>
          <w:b/>
        </w:rPr>
        <w:t xml:space="preserve">Lawyer</w:t>
      </w:r>
      <w:r>
        <w:t xml:space="preserve"> </w:t>
      </w:r>
      <w:r>
        <w:t xml:space="preserve">profession.</w:t>
      </w:r>
    </w:p>
    <w:bookmarkEnd w:id="26"/>
    <w:bookmarkStart w:id="27" w:name="phase-2-simulated-client-inquiry"/>
    <w:p>
      <w:pPr>
        <w:pStyle w:val="Heading3"/>
      </w:pPr>
      <w:r>
        <w:t xml:space="preserve">4.2 Phase 2: Simulated Client Inquiry</w:t>
      </w:r>
    </w:p>
    <w:p>
      <w:pPr>
        <w:pStyle w:val="FirstParagraph"/>
      </w:pPr>
      <w:r>
        <w:t xml:space="preserve">To measure responsiveness, a controlled experiment will be conducted where simulated client inquiries are sent to participating law firms via email and telephone. The</w:t>
      </w:r>
      <w:r>
        <w:t xml:space="preserve"> </w:t>
      </w:r>
      <w:r>
        <w:rPr>
          <w:bCs/>
          <w:b/>
        </w:rPr>
        <w:t xml:space="preserve">Experiment Protocol</w:t>
      </w:r>
      <w:r>
        <w:t xml:space="preserve"> </w:t>
      </w:r>
      <w:r>
        <w:t xml:space="preserve">dictates that these inquiries will be standardized in complexity and tone to ensure consistency. Metrics will include:</w:t>
      </w:r>
    </w:p>
    <w:p>
      <w:pPr>
        <w:numPr>
          <w:ilvl w:val="0"/>
          <w:numId w:val="1003"/>
        </w:numPr>
        <w:pStyle w:val="Compact"/>
      </w:pPr>
      <w:r>
        <w:t xml:space="preserve">Time to first response.</w:t>
      </w:r>
    </w:p>
    <w:p>
      <w:pPr>
        <w:numPr>
          <w:ilvl w:val="0"/>
          <w:numId w:val="1003"/>
        </w:numPr>
        <w:pStyle w:val="Compact"/>
      </w:pPr>
      <w:r>
        <w:t xml:space="preserve">Clarity of initial advice provided.</w:t>
      </w:r>
    </w:p>
    <w:p>
      <w:pPr>
        <w:numPr>
          <w:ilvl w:val="0"/>
          <w:numId w:val="1003"/>
        </w:numPr>
        <w:pStyle w:val="Compact"/>
      </w:pPr>
      <w:r>
        <w:t xml:space="preserve">Professionalism of communication.</w:t>
      </w:r>
    </w:p>
    <w:bookmarkEnd w:id="27"/>
    <w:bookmarkStart w:id="28" w:name="phase-3-client-satisfaction-survey"/>
    <w:p>
      <w:pPr>
        <w:pStyle w:val="Heading3"/>
      </w:pPr>
      <w:r>
        <w:t xml:space="preserve">4.3 Phase 3: Client Satisfaction Survey</w:t>
      </w:r>
    </w:p>
    <w:p>
      <w:pPr>
        <w:pStyle w:val="FirstParagraph"/>
      </w:pPr>
      <w:r>
        <w:t xml:space="preserve">With the consent of the participating</w:t>
      </w:r>
      <w:r>
        <w:t xml:space="preserve"> </w:t>
      </w:r>
      <w:r>
        <w:rPr>
          <w:bCs/>
          <w:b/>
        </w:rPr>
        <w:t xml:space="preserve">Lawyer</w:t>
      </w:r>
      <w:r>
        <w:t xml:space="preserve">, a subset of their past clients in Yangon will be surveyed. This aims to gather feedback on the effectiveness of legal representation, communication frequency, and overall satisfaction. This phase provides external validation of the lawyer's performance within the local context of</w:t>
      </w:r>
      <w:r>
        <w:t xml:space="preserve"> </w:t>
      </w:r>
      <w:r>
        <w:rPr>
          <w:bCs/>
          <w:b/>
        </w:rPr>
        <w:t xml:space="preserve">Myanmar Yangon</w:t>
      </w:r>
      <w:r>
        <w:t xml:space="preserve">.</w:t>
      </w:r>
    </w:p>
    <w:bookmarkEnd w:id="28"/>
    <w:bookmarkEnd w:id="29"/>
    <w:bookmarkStart w:id="30" w:name="data-collection-and-analysis"/>
    <w:p>
      <w:pPr>
        <w:pStyle w:val="Heading2"/>
      </w:pPr>
      <w:r>
        <w:t xml:space="preserve">5. Data Collection and Analysis</w:t>
      </w:r>
    </w:p>
    <w:p>
      <w:pPr>
        <w:pStyle w:val="FirstParagraph"/>
      </w:pPr>
      <w:r>
        <w:t xml:space="preserve">All data collected under this</w:t>
      </w:r>
      <w:r>
        <w:t xml:space="preserve"> </w:t>
      </w:r>
      <w:r>
        <w:rPr>
          <w:bCs/>
          <w:b/>
        </w:rPr>
        <w:t xml:space="preserve">Experiment Protocol</w:t>
      </w:r>
      <w:r>
        <w:t xml:space="preserve"> </w:t>
      </w:r>
      <w:r>
        <w:t xml:space="preserve">will be anonymized to protect the confidentiality of both the</w:t>
      </w:r>
      <w:r>
        <w:t xml:space="preserve"> </w:t>
      </w:r>
      <w:r>
        <w:rPr>
          <w:bCs/>
          <w:b/>
        </w:rPr>
        <w:t xml:space="preserve">Lawyer</w:t>
      </w:r>
      <w:r>
        <w:t xml:space="preserve"> </w:t>
      </w:r>
      <w:r>
        <w:t xml:space="preserve">and their clients. Quantitative data will be analyzed using statistical software to identify trends and correlations. Qualitative data from interviews will be coded thematically to uncover deeper insights into the challenges faced by legal practitioners in Yangon.</w:t>
      </w:r>
    </w:p>
    <w:p>
      <w:pPr>
        <w:pStyle w:val="BodyText"/>
      </w:pPr>
      <w:r>
        <w:t xml:space="preserve">Special attention will be paid to regional disparities within Yangon, as access to resources may vary significantly between central business districts and peripheral areas.</w:t>
      </w:r>
    </w:p>
    <w:bookmarkEnd w:id="30"/>
    <w:bookmarkStart w:id="31" w:name="ethical-considerations"/>
    <w:p>
      <w:pPr>
        <w:pStyle w:val="Heading2"/>
      </w:pPr>
      <w:r>
        <w:t xml:space="preserve">6. Ethical Considerations</w:t>
      </w:r>
    </w:p>
    <w:p>
      <w:pPr>
        <w:pStyle w:val="FirstParagraph"/>
      </w:pPr>
      <w:r>
        <w:t xml:space="preserve">This experiment adheres to strict ethical guidelines. Informed consent will be obtained from all participating lawyers. The protocol ensures that no confidential client information is disclosed during the data collection process. Given the sensitive nature of legal work in</w:t>
      </w:r>
      <w:r>
        <w:t xml:space="preserve"> </w:t>
      </w:r>
      <w:r>
        <w:rPr>
          <w:bCs/>
          <w:b/>
        </w:rPr>
        <w:t xml:space="preserve">Myanmar Yangon</w:t>
      </w:r>
      <w:r>
        <w:t xml:space="preserve">, all data will be stored on secure, encrypted servers with access limited to the principal investigators.</w:t>
      </w:r>
    </w:p>
    <w:bookmarkEnd w:id="31"/>
    <w:bookmarkStart w:id="32" w:name="expected-outcomes-and-impact"/>
    <w:p>
      <w:pPr>
        <w:pStyle w:val="Heading2"/>
      </w:pPr>
      <w:r>
        <w:t xml:space="preserve">7. Expected Outcomes and Impact</w:t>
      </w:r>
    </w:p>
    <w:p>
      <w:pPr>
        <w:pStyle w:val="FirstParagraph"/>
      </w:pPr>
      <w:r>
        <w:t xml:space="preserve">The findings from this</w:t>
      </w:r>
      <w:r>
        <w:t xml:space="preserve"> </w:t>
      </w:r>
      <w:r>
        <w:rPr>
          <w:bCs/>
          <w:b/>
        </w:rPr>
        <w:t xml:space="preserve">Experiment Protocol</w:t>
      </w:r>
      <w:r>
        <w:t xml:space="preserve"> </w:t>
      </w:r>
      <w:r>
        <w:t xml:space="preserve">are expected to provide a comprehensive overview of the current state of legal services in</w:t>
      </w:r>
      <w:r>
        <w:t xml:space="preserve"> </w:t>
      </w:r>
      <w:r>
        <w:rPr>
          <w:bCs/>
          <w:b/>
        </w:rPr>
        <w:t xml:space="preserve">Myanmar Yangon</w:t>
      </w:r>
      <w:r>
        <w:t xml:space="preserve">. By highlighting areas where the</w:t>
      </w:r>
      <w:r>
        <w:t xml:space="preserve"> </w:t>
      </w:r>
      <w:r>
        <w:rPr>
          <w:bCs/>
          <w:b/>
        </w:rPr>
        <w:t xml:space="preserve">Lawyer</w:t>
      </w:r>
      <w:r>
        <w:t xml:space="preserve"> </w:t>
      </w:r>
      <w:r>
        <w:t xml:space="preserve">profession excels and where improvements are needed, this study aims to contribute to the modernization of the legal sector. Ultimately, the goal is to enhance the rule of law and improve access to justice for the citizens of Yangon through more efficient and transparent legal practices.</w:t>
      </w:r>
    </w:p>
    <w:bookmarkEnd w:id="32"/>
    <w:bookmarkStart w:id="33" w:name="conclusion"/>
    <w:p>
      <w:pPr>
        <w:pStyle w:val="Heading2"/>
      </w:pPr>
      <w:r>
        <w:t xml:space="preserve">8. Conclusion</w:t>
      </w:r>
    </w:p>
    <w:p>
      <w:pPr>
        <w:pStyle w:val="FirstParagraph"/>
      </w:pPr>
      <w:r>
        <w:t xml:space="preserve">This protocol outlines a rigorous framework for evaluating the performance and adaptability of lawyers in one of Southeast Asia's most dynamic legal environments. By systematically applying this</w:t>
      </w:r>
      <w:r>
        <w:t xml:space="preserve"> </w:t>
      </w:r>
      <w:r>
        <w:rPr>
          <w:bCs/>
          <w:b/>
        </w:rPr>
        <w:t xml:space="preserve">Experiment Protocol</w:t>
      </w:r>
      <w:r>
        <w:t xml:space="preserve">, stakeholders can make informed decisions that benefit the legal profession and the broader society of</w:t>
      </w:r>
      <w:r>
        <w:t xml:space="preserve"> </w:t>
      </w:r>
      <w:r>
        <w:rPr>
          <w:bCs/>
          <w:b/>
        </w:rPr>
        <w:t xml:space="preserve">Myanmar Yangon</w:t>
      </w: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Legal Service Efficacy in Myanmar Yangon</dc:title>
  <dc:creator/>
  <dc:language>en</dc:language>
  <cp:keywords/>
  <dcterms:created xsi:type="dcterms:W3CDTF">2026-10-10T05:44:46Z</dcterms:created>
  <dcterms:modified xsi:type="dcterms:W3CDTF">2026-10-10T05:44:46Z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