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Kathmandu</w:t>
      </w:r>
    </w:p>
    <w:bookmarkStart w:id="32" w:name="X8e5544edc7bc03227c06439af4afb8ebca60a9e"/>
    <w:p>
      <w:pPr>
        <w:pStyle w:val="Heading1"/>
      </w:pPr>
      <w:r>
        <w:t xml:space="preserve">Experiment Protocol: Enhancing Legal Service Delivery for Lawyers in Nepal Kathmandu</w:t>
      </w:r>
    </w:p>
    <w:bookmarkStart w:id="20" w:name="introduction-and-background"/>
    <w:p>
      <w:pPr>
        <w:pStyle w:val="Heading2"/>
      </w:pPr>
      <w:r>
        <w:t xml:space="preserve">1. Introduction and Background</w:t>
      </w:r>
    </w:p>
    <w:p>
      <w:pPr>
        <w:pStyle w:val="FirstParagraph"/>
      </w:pPr>
      <w:r>
        <w:t xml:space="preserve">The legal landscape in Nepal Kathmandu is characterized by a high volume of litigation, complex procedural requirements, and a growing demand for accessible legal services. Lawyers in this region often face challenges related to case management, client communication, and navigating the evolving digital infrastructure of the Nepalese judiciary. This Experiment Protocol outlines a structured approach to testing a new digital case management and client engagement tool designed specifically for lawyers practicing in Nepal Kathmandu. The goal is to improve efficiency, reduce administrative burdens, and enhance the quality of legal services provided to clients.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new digital platform in streamlining case management for lawyers in Nepal Kathmandu.</w:t>
      </w:r>
    </w:p>
    <w:p>
      <w:pPr>
        <w:numPr>
          <w:ilvl w:val="0"/>
          <w:numId w:val="1001"/>
        </w:numPr>
        <w:pStyle w:val="Compact"/>
      </w:pPr>
      <w:r>
        <w:t xml:space="preserve">To assess the impact of the tool on lawyer productivity and client satisfaction.</w:t>
      </w:r>
    </w:p>
    <w:p>
      <w:pPr>
        <w:numPr>
          <w:ilvl w:val="0"/>
          <w:numId w:val="1001"/>
        </w:numPr>
        <w:pStyle w:val="Compact"/>
      </w:pPr>
      <w:r>
        <w:t xml:space="preserve">To identify potential barriers to adoption and usability within the local legal context.</w:t>
      </w:r>
    </w:p>
    <w:p>
      <w:pPr>
        <w:numPr>
          <w:ilvl w:val="0"/>
          <w:numId w:val="1001"/>
        </w:numPr>
        <w:pStyle w:val="Compact"/>
      </w:pPr>
      <w:r>
        <w:t xml:space="preserve">To gather data that can inform future improvements and scaling of the solution across Nepal.</w:t>
      </w:r>
    </w:p>
    <w:bookmarkEnd w:id="21"/>
    <w:bookmarkStart w:id="22" w:name="scope-and-context"/>
    <w:p>
      <w:pPr>
        <w:pStyle w:val="Heading2"/>
      </w:pPr>
      <w:r>
        <w:t xml:space="preserve">3. Scope and Context</w:t>
      </w:r>
    </w:p>
    <w:p>
      <w:pPr>
        <w:pStyle w:val="FirstParagraph"/>
      </w:pPr>
      <w:r>
        <w:t xml:space="preserve">This experiment will be conducted exclusively within Nepal Kathmandu, focusing on lawyers registered with the Bar Association of Nepal and practicing in the Kathmandu Valley. The context includes civil, criminal, and commercial cases handled in local courts. The protocol takes into account the specific legal, cultural, and technological environment of Nepal Kathmandu, ensuring that the experiment is relevant and applicable to the local legal community.</w:t>
      </w:r>
    </w:p>
    <w:bookmarkEnd w:id="22"/>
    <w:bookmarkStart w:id="23" w:name="participants"/>
    <w:p>
      <w:pPr>
        <w:pStyle w:val="Heading2"/>
      </w:pPr>
      <w:r>
        <w:t xml:space="preserve">4. Participants</w:t>
      </w:r>
    </w:p>
    <w:p>
      <w:pPr>
        <w:pStyle w:val="FirstParagraph"/>
      </w:pPr>
      <w:r>
        <w:t xml:space="preserve">The experiment will involve a sample of 50 lawyers practicing in Nepal Kathmandu, selected through stratified random sampling to ensure representation across different practice areas and experience levels. Participants will be briefed on the experiment’s purpose, procedures, and their rights, including the right to withdraw at any time. Informed consent will be obtained from all participants prior to their involvement.</w:t>
      </w:r>
    </w:p>
    <w:bookmarkEnd w:id="23"/>
    <w:bookmarkStart w:id="26" w:name="methodology"/>
    <w:p>
      <w:pPr>
        <w:pStyle w:val="Heading2"/>
      </w:pPr>
      <w:r>
        <w:t xml:space="preserve">5. Methodology</w:t>
      </w:r>
    </w:p>
    <w:bookmarkStart w:id="24" w:name="experimental-design"/>
    <w:p>
      <w:pPr>
        <w:pStyle w:val="Heading3"/>
      </w:pPr>
      <w:r>
        <w:t xml:space="preserve">5.1 Experimental Design</w:t>
      </w:r>
    </w:p>
    <w:p>
      <w:pPr>
        <w:pStyle w:val="FirstParagraph"/>
      </w:pPr>
      <w:r>
        <w:t xml:space="preserve">The experiment will use a randomized controlled trial (RCT) design. Participants will be divided into two groups:</w:t>
      </w:r>
    </w:p>
    <w:p>
      <w:pPr>
        <w:numPr>
          <w:ilvl w:val="0"/>
          <w:numId w:val="1002"/>
        </w:numPr>
        <w:pStyle w:val="Compact"/>
      </w:pPr>
      <w:r>
        <w:rPr>
          <w:bCs/>
          <w:b/>
        </w:rPr>
        <w:t xml:space="preserve">Control Group:</w:t>
      </w:r>
      <w:r>
        <w:t xml:space="preserve"> </w:t>
      </w:r>
      <w:r>
        <w:t xml:space="preserve">Lawyers who continue using their existing case management methods.</w:t>
      </w:r>
    </w:p>
    <w:p>
      <w:pPr>
        <w:numPr>
          <w:ilvl w:val="0"/>
          <w:numId w:val="1002"/>
        </w:numPr>
        <w:pStyle w:val="Compact"/>
      </w:pPr>
      <w:r>
        <w:rPr>
          <w:bCs/>
          <w:b/>
        </w:rPr>
        <w:t xml:space="preserve">Intervention Group:</w:t>
      </w:r>
      <w:r>
        <w:t xml:space="preserve"> </w:t>
      </w:r>
      <w:r>
        <w:t xml:space="preserve">Lawyers who adopt the new digital platform for case management and client communication.</w:t>
      </w:r>
    </w:p>
    <w:p>
      <w:pPr>
        <w:pStyle w:val="FirstParagraph"/>
      </w:pPr>
      <w:r>
        <w:t xml:space="preserve">The experiment will run for a period of three months, allowing sufficient time to observe changes in workflow, productivity, and client interactions.</w:t>
      </w:r>
    </w:p>
    <w:bookmarkEnd w:id="24"/>
    <w:bookmarkStart w:id="25" w:name="procedures"/>
    <w:p>
      <w:pPr>
        <w:pStyle w:val="Heading3"/>
      </w:pPr>
      <w:r>
        <w:t xml:space="preserve">5.2 Procedures</w:t>
      </w:r>
    </w:p>
    <w:p>
      <w:pPr>
        <w:pStyle w:val="FirstParagraph"/>
      </w:pPr>
      <w:r>
        <w:t xml:space="preserve">The following steps will be taken:</w:t>
      </w:r>
    </w:p>
    <w:p>
      <w:pPr>
        <w:numPr>
          <w:ilvl w:val="0"/>
          <w:numId w:val="1003"/>
        </w:numPr>
        <w:pStyle w:val="Compact"/>
      </w:pPr>
      <w:r>
        <w:rPr>
          <w:bCs/>
          <w:b/>
        </w:rPr>
        <w:t xml:space="preserve">Training:</w:t>
      </w:r>
      <w:r>
        <w:t xml:space="preserve"> </w:t>
      </w:r>
      <w:r>
        <w:t xml:space="preserve">Lawyers in the intervention group will receive training on how to use the digital platform, tailored to the legal practices in Nepal Kathmandu.</w:t>
      </w:r>
    </w:p>
    <w:p>
      <w:pPr>
        <w:numPr>
          <w:ilvl w:val="0"/>
          <w:numId w:val="1003"/>
        </w:numPr>
        <w:pStyle w:val="Compact"/>
      </w:pPr>
      <w:r>
        <w:rPr>
          <w:bCs/>
          <w:b/>
        </w:rPr>
        <w:t xml:space="preserve">Data Collection:</w:t>
      </w:r>
      <w:r>
        <w:t xml:space="preserve"> </w:t>
      </w:r>
      <w:r>
        <w:t xml:space="preserve">Data will be collected through surveys, interviews, and platform analytics at baseline, mid-point, and end of the experiment.</w:t>
      </w:r>
    </w:p>
    <w:p>
      <w:pPr>
        <w:numPr>
          <w:ilvl w:val="0"/>
          <w:numId w:val="1003"/>
        </w:numPr>
        <w:pStyle w:val="Compact"/>
      </w:pPr>
      <w:r>
        <w:rPr>
          <w:bCs/>
          <w:b/>
        </w:rPr>
        <w:t xml:space="preserve">Monitoring:</w:t>
      </w:r>
      <w:r>
        <w:t xml:space="preserve"> </w:t>
      </w:r>
      <w:r>
        <w:t xml:space="preserve">Regular check-ins will be conducted to address any issues and ensure compliance with the protocol.</w:t>
      </w:r>
    </w:p>
    <w:bookmarkEnd w:id="25"/>
    <w:bookmarkEnd w:id="26"/>
    <w:bookmarkStart w:id="27" w:name="data-collection-and-analysis"/>
    <w:p>
      <w:pPr>
        <w:pStyle w:val="Heading2"/>
      </w:pPr>
      <w:r>
        <w:t xml:space="preserve">6. Data Collection and Analysis</w:t>
      </w:r>
    </w:p>
    <w:p>
      <w:pPr>
        <w:pStyle w:val="FirstParagraph"/>
      </w:pPr>
      <w:r>
        <w:t xml:space="preserve">Quantitative data will include metrics such as time spent on case preparation, number of cases handled, and client response times. Qualitative data will be gathered through interviews and open-ended survey questions to capture lawyers’ experiences and perceptions. Data analysis will be conducted using statistical software to compare outcomes between the control and intervention groups. Special attention will be given to contextual factors unique to Nepal Kathmandu, such as internet reliability and court procedures.</w:t>
      </w:r>
    </w:p>
    <w:bookmarkEnd w:id="27"/>
    <w:bookmarkStart w:id="28" w:name="ethical-considerations"/>
    <w:p>
      <w:pPr>
        <w:pStyle w:val="Heading2"/>
      </w:pPr>
      <w:r>
        <w:t xml:space="preserve">7. Ethical Considerations</w:t>
      </w:r>
    </w:p>
    <w:p>
      <w:pPr>
        <w:pStyle w:val="FirstParagraph"/>
      </w:pPr>
      <w:r>
        <w:t xml:space="preserve">This experiment adheres to ethical guidelines for research involving human subjects. Key considerations include:</w:t>
      </w:r>
    </w:p>
    <w:p>
      <w:pPr>
        <w:numPr>
          <w:ilvl w:val="0"/>
          <w:numId w:val="1004"/>
        </w:numPr>
        <w:pStyle w:val="Compact"/>
      </w:pPr>
      <w:r>
        <w:t xml:space="preserve">Confidentiality of all participant and client data.</w:t>
      </w:r>
    </w:p>
    <w:p>
      <w:pPr>
        <w:numPr>
          <w:ilvl w:val="0"/>
          <w:numId w:val="1004"/>
        </w:numPr>
        <w:pStyle w:val="Compact"/>
      </w:pPr>
      <w:r>
        <w:t xml:space="preserve">Voluntary participation with the option to withdraw without penalty.</w:t>
      </w:r>
    </w:p>
    <w:p>
      <w:pPr>
        <w:numPr>
          <w:ilvl w:val="0"/>
          <w:numId w:val="1004"/>
        </w:numPr>
        <w:pStyle w:val="Compact"/>
      </w:pPr>
      <w:r>
        <w:t xml:space="preserve">Minimization of any potential risks to lawyers and their clients.</w:t>
      </w:r>
    </w:p>
    <w:p>
      <w:pPr>
        <w:numPr>
          <w:ilvl w:val="0"/>
          <w:numId w:val="1004"/>
        </w:numPr>
        <w:pStyle w:val="Compact"/>
      </w:pPr>
      <w:r>
        <w:t xml:space="preserve">Approval from relevant ethical review boards in Nepal.</w:t>
      </w:r>
    </w:p>
    <w:bookmarkEnd w:id="28"/>
    <w:bookmarkStart w:id="29" w:name="expected-outcomes-and-impact"/>
    <w:p>
      <w:pPr>
        <w:pStyle w:val="Heading2"/>
      </w:pPr>
      <w:r>
        <w:t xml:space="preserve">8. Expected Outcomes and Impact</w:t>
      </w:r>
    </w:p>
    <w:p>
      <w:pPr>
        <w:pStyle w:val="FirstParagraph"/>
      </w:pPr>
      <w:r>
        <w:t xml:space="preserve">The experiment aims to demonstrate that the use of a tailored digital platform can significantly enhance the efficiency and effectiveness of lawyers in Nepal Kathmandu. Positive outcomes may include reduced administrative workload, improved client satisfaction, and better case outcomes. The findings will contribute to the broader goal of modernizing legal service delivery in Nepal and may inform policy recommendations for the Bar Association of Nepal and other stakeholders.</w:t>
      </w:r>
    </w:p>
    <w:bookmarkEnd w:id="29"/>
    <w:bookmarkStart w:id="30" w:name="limitations"/>
    <w:p>
      <w:pPr>
        <w:pStyle w:val="Heading2"/>
      </w:pPr>
      <w:r>
        <w:t xml:space="preserve">9. Limitations</w:t>
      </w:r>
    </w:p>
    <w:p>
      <w:pPr>
        <w:pStyle w:val="FirstParagraph"/>
      </w:pPr>
      <w:r>
        <w:t xml:space="preserve">Potential limitations of this experiment include variability in internet access across Nepal Kathmandu, differences in lawyers’ familiarity with digital tools, and the possibility of external factors affecting case loads and court schedules. These limitations will be acknowledged and addressed in the analysis and interpretation of results.</w:t>
      </w:r>
    </w:p>
    <w:bookmarkEnd w:id="30"/>
    <w:bookmarkStart w:id="31" w:name="conclusion"/>
    <w:p>
      <w:pPr>
        <w:pStyle w:val="Heading2"/>
      </w:pPr>
      <w:r>
        <w:t xml:space="preserve">10. Conclusion</w:t>
      </w:r>
    </w:p>
    <w:p>
      <w:pPr>
        <w:pStyle w:val="FirstParagraph"/>
      </w:pPr>
      <w:r>
        <w:t xml:space="preserve">This Experiment Protocol provides a comprehensive framework for testing a new digital solution for lawyers in Nepal Kathmandu. By carefully designing the experiment, collecting robust data, and adhering to ethical standards, this study seeks to make a meaningful contribution to the legal profession in Nepal. The insights gained will help shape future innovations in legal technology and service delivery, ultimately benefiting lawyers, clients, and the justice system as a whole.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Kathmandu</dc:title>
  <dc:creator/>
  <dc:language>en</dc:language>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