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Manila</w:t>
      </w:r>
    </w:p>
    <w:bookmarkStart w:id="20" w:name="X8f733b2dc22bb77cd17c6d22c7dd05588f20765"/>
    <w:p>
      <w:pPr>
        <w:pStyle w:val="Heading1"/>
      </w:pPr>
      <w:r>
        <w:t xml:space="preserve">Experiment Protocol: Assessing the Efficiency of Legal Services Provided by Lawyers in Philippines Manila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Philippines Manila</w:t>
      </w:r>
    </w:p>
    <w:p>
      <w:pPr>
        <w:pStyle w:val="BodyText"/>
      </w:pPr>
      <w:r>
        <w:rPr>
          <w:bCs/>
          <w:b/>
        </w:rPr>
        <w:t xml:space="preserve">Subject:</w:t>
      </w:r>
      <w:r>
        <w:t xml:space="preserve"> </w:t>
      </w:r>
      <w:r>
        <w:t xml:space="preserve">Lawyer Performance and Client Satisfaction</w:t>
      </w:r>
    </w:p>
    <w:bookmarkEnd w:id="20"/>
    <w:bookmarkStart w:id="21" w:name="introduction"/>
    <w:p>
      <w:pPr>
        <w:pStyle w:val="Heading2"/>
      </w:pPr>
      <w:r>
        <w:t xml:space="preserve">1. Introduction</w:t>
      </w:r>
    </w:p>
    <w:p>
      <w:pPr>
        <w:pStyle w:val="FirstParagraph"/>
      </w:pPr>
      <w:r>
        <w:t xml:space="preserve">This Experiment Protocol outlines the methodology for evaluating the efficiency, effectiveness, and client satisfaction levels of legal services provided by lawyers in the Philippines Manila region. The legal landscape in Manila is complex, characterized by a high volume of cases, diverse legal needs, and varying levels of access to justice. This experiment aims to gather empirical data on how lawyers in this region handle cases, communicate with clients, and achieve desired legal outcomes.</w:t>
      </w:r>
    </w:p>
    <w:p>
      <w:pPr>
        <w:pStyle w:val="BodyText"/>
      </w:pPr>
      <w:r>
        <w:t xml:space="preserve">The findings from this study will contribute to a better understanding of the legal profession in Manila and may inform policy recommendations for improving legal services.</w:t>
      </w:r>
    </w:p>
    <w:bookmarkEnd w:id="21"/>
    <w:bookmarkStart w:id="22" w:name="objectives"/>
    <w:p>
      <w:pPr>
        <w:pStyle w:val="Heading2"/>
      </w:pPr>
      <w:r>
        <w:t xml:space="preserve">2. Objectives</w:t>
      </w:r>
    </w:p>
    <w:p>
      <w:pPr>
        <w:numPr>
          <w:ilvl w:val="0"/>
          <w:numId w:val="1001"/>
        </w:numPr>
        <w:pStyle w:val="Compact"/>
      </w:pPr>
      <w:r>
        <w:t xml:space="preserve">To measure the average time taken by lawyers in Manila to resolve common legal cases.</w:t>
      </w:r>
    </w:p>
    <w:p>
      <w:pPr>
        <w:numPr>
          <w:ilvl w:val="0"/>
          <w:numId w:val="1001"/>
        </w:numPr>
        <w:pStyle w:val="Compact"/>
      </w:pPr>
      <w:r>
        <w:t xml:space="preserve">To assess client satisfaction with the communication, professionalism, and outcomes provided by their lawyers.</w:t>
      </w:r>
    </w:p>
    <w:p>
      <w:pPr>
        <w:numPr>
          <w:ilvl w:val="0"/>
          <w:numId w:val="1001"/>
        </w:numPr>
        <w:pStyle w:val="Compact"/>
      </w:pPr>
      <w:r>
        <w:t xml:space="preserve">To identify factors that influence the efficiency of legal services in the Philippines Manila region.</w:t>
      </w:r>
    </w:p>
    <w:p>
      <w:pPr>
        <w:numPr>
          <w:ilvl w:val="0"/>
          <w:numId w:val="1001"/>
        </w:numPr>
        <w:pStyle w:val="Compact"/>
      </w:pPr>
      <w:r>
        <w:t xml:space="preserve">To compare the performance of lawyers across different legal specializations (e.g., family law, criminal law, corporate law).</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collection through surveys and case tracking with qualitative insights from interviews with lawyers and clients.</w:t>
      </w:r>
    </w:p>
    <w:bookmarkEnd w:id="23"/>
    <w:bookmarkStart w:id="24" w:name="participants"/>
    <w:p>
      <w:pPr>
        <w:pStyle w:val="Heading3"/>
      </w:pPr>
      <w:r>
        <w:t xml:space="preserve">3.2 Participants</w:t>
      </w:r>
    </w:p>
    <w:p>
      <w:pPr>
        <w:numPr>
          <w:ilvl w:val="0"/>
          <w:numId w:val="1002"/>
        </w:numPr>
        <w:pStyle w:val="Compact"/>
      </w:pPr>
      <w:r>
        <w:rPr>
          <w:bCs/>
          <w:b/>
        </w:rPr>
        <w:t xml:space="preserve">Lawyers:</w:t>
      </w:r>
      <w:r>
        <w:t xml:space="preserve"> </w:t>
      </w:r>
      <w:r>
        <w:t xml:space="preserve">A random sample of 100 licensed lawyers practicing in Manila, representing various specializations and years of experience.</w:t>
      </w:r>
    </w:p>
    <w:p>
      <w:pPr>
        <w:numPr>
          <w:ilvl w:val="0"/>
          <w:numId w:val="1002"/>
        </w:numPr>
        <w:pStyle w:val="Compact"/>
      </w:pPr>
      <w:r>
        <w:rPr>
          <w:bCs/>
          <w:b/>
        </w:rPr>
        <w:t xml:space="preserve">Clients:</w:t>
      </w:r>
      <w:r>
        <w:t xml:space="preserve"> </w:t>
      </w:r>
      <w:r>
        <w:t xml:space="preserve">A corresponding sample of 300 clients who have engaged the services of the selected lawyers within the past two years.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be administered to clients to assess their satisfaction levels, communication experiences, and perceived outcomes.</w:t>
      </w:r>
    </w:p>
    <w:p>
      <w:pPr>
        <w:numPr>
          <w:ilvl w:val="0"/>
          <w:numId w:val="1003"/>
        </w:numPr>
        <w:pStyle w:val="Compact"/>
      </w:pPr>
      <w:r>
        <w:rPr>
          <w:bCs/>
          <w:b/>
        </w:rPr>
        <w:t xml:space="preserve">Case Tracking:</w:t>
      </w:r>
      <w:r>
        <w:t xml:space="preserve"> </w:t>
      </w:r>
      <w:r>
        <w:t xml:space="preserve">Lawyers will be asked to provide anonymized data on case durations, types of cases, and outcomes.</w:t>
      </w:r>
    </w:p>
    <w:p>
      <w:pPr>
        <w:numPr>
          <w:ilvl w:val="0"/>
          <w:numId w:val="1003"/>
        </w:numPr>
        <w:pStyle w:val="Compact"/>
      </w:pPr>
      <w:r>
        <w:rPr>
          <w:bCs/>
          <w:b/>
        </w:rPr>
        <w:t xml:space="preserve">Interviews:</w:t>
      </w:r>
      <w:r>
        <w:t xml:space="preserve"> </w:t>
      </w:r>
      <w:r>
        <w:t xml:space="preserve">Semi-structured interviews will be conducted with a subset of lawyers and clients to gain deeper insights into their experiences.</w:t>
      </w:r>
    </w:p>
    <w:bookmarkEnd w:id="25"/>
    <w:bookmarkStart w:id="26" w:name="variables"/>
    <w:p>
      <w:pPr>
        <w:pStyle w:val="Heading3"/>
      </w:pPr>
      <w:r>
        <w:t xml:space="preserve">3.4 Variables</w:t>
      </w:r>
    </w:p>
    <w:p>
      <w:pPr>
        <w:numPr>
          <w:ilvl w:val="0"/>
          <w:numId w:val="1004"/>
        </w:numPr>
        <w:pStyle w:val="Compact"/>
      </w:pPr>
      <w:r>
        <w:rPr>
          <w:bCs/>
          <w:b/>
        </w:rPr>
        <w:t xml:space="preserve">Independent Variables:</w:t>
      </w:r>
      <w:r>
        <w:t xml:space="preserve"> </w:t>
      </w:r>
      <w:r>
        <w:t xml:space="preserve">Lawyer specialization, years of experience, case type, and location within Manila.</w:t>
      </w:r>
    </w:p>
    <w:p>
      <w:pPr>
        <w:numPr>
          <w:ilvl w:val="0"/>
          <w:numId w:val="1004"/>
        </w:numPr>
        <w:pStyle w:val="Compact"/>
      </w:pPr>
      <w:r>
        <w:rPr>
          <w:bCs/>
          <w:b/>
        </w:rPr>
        <w:t xml:space="preserve">Dependent Variables:</w:t>
      </w:r>
      <w:r>
        <w:t xml:space="preserve"> </w:t>
      </w:r>
      <w:r>
        <w:t xml:space="preserve">Case resolution time, client satisfaction scores, and perceived quality of legal service.</w:t>
      </w:r>
    </w:p>
    <w:bookmarkEnd w:id="26"/>
    <w:bookmarkEnd w:id="27"/>
    <w:bookmarkStart w:id="31" w:name="procedures"/>
    <w:p>
      <w:pPr>
        <w:pStyle w:val="Heading2"/>
      </w:pPr>
      <w:r>
        <w:t xml:space="preserve">4. Procedures</w:t>
      </w:r>
    </w:p>
    <w:bookmarkStart w:id="28" w:name="recruitment"/>
    <w:p>
      <w:pPr>
        <w:pStyle w:val="Heading3"/>
      </w:pPr>
      <w:r>
        <w:t xml:space="preserve">4.1 Recruitment</w:t>
      </w:r>
    </w:p>
    <w:p>
      <w:pPr>
        <w:pStyle w:val="FirstParagraph"/>
      </w:pPr>
      <w:r>
        <w:t xml:space="preserve">Lawyers will be recruited through the Integrated Bar of the Philippines (IBP) Manila chapter and local legal associations. Clients will be recruited through referrals from participating lawyers, ensuring informed consent and confidentiality.</w:t>
      </w:r>
    </w:p>
    <w:bookmarkEnd w:id="28"/>
    <w:bookmarkStart w:id="29" w:name="data-collection-timeline"/>
    <w:p>
      <w:pPr>
        <w:pStyle w:val="Heading3"/>
      </w:pPr>
      <w:r>
        <w:t xml:space="preserve">4.2 Data Collection Timeline</w:t>
      </w:r>
    </w:p>
    <w:p>
      <w:pPr>
        <w:numPr>
          <w:ilvl w:val="0"/>
          <w:numId w:val="1005"/>
        </w:numPr>
        <w:pStyle w:val="Compact"/>
      </w:pPr>
      <w:r>
        <w:rPr>
          <w:bCs/>
          <w:b/>
        </w:rPr>
        <w:t xml:space="preserve">Weeks 1-2:</w:t>
      </w:r>
      <w:r>
        <w:t xml:space="preserve"> </w:t>
      </w:r>
      <w:r>
        <w:t xml:space="preserve">Recruitment of lawyers and clients.</w:t>
      </w:r>
    </w:p>
    <w:p>
      <w:pPr>
        <w:numPr>
          <w:ilvl w:val="0"/>
          <w:numId w:val="1005"/>
        </w:numPr>
        <w:pStyle w:val="Compact"/>
      </w:pPr>
      <w:r>
        <w:rPr>
          <w:bCs/>
          <w:b/>
        </w:rPr>
        <w:t xml:space="preserve">Weeks 3-6:</w:t>
      </w:r>
      <w:r>
        <w:t xml:space="preserve"> </w:t>
      </w:r>
      <w:r>
        <w:t xml:space="preserve">Administration of surveys and collection of case data.</w:t>
      </w:r>
    </w:p>
    <w:p>
      <w:pPr>
        <w:numPr>
          <w:ilvl w:val="0"/>
          <w:numId w:val="1005"/>
        </w:numPr>
        <w:pStyle w:val="Compact"/>
      </w:pPr>
      <w:r>
        <w:rPr>
          <w:bCs/>
          <w:b/>
        </w:rPr>
        <w:t xml:space="preserve">Weeks 7-8:</w:t>
      </w:r>
      <w:r>
        <w:t xml:space="preserve"> </w:t>
      </w:r>
      <w:r>
        <w:t xml:space="preserve">Conducting interviews.</w:t>
      </w:r>
    </w:p>
    <w:p>
      <w:pPr>
        <w:numPr>
          <w:ilvl w:val="0"/>
          <w:numId w:val="1005"/>
        </w:numPr>
        <w:pStyle w:val="Compact"/>
      </w:pPr>
      <w:r>
        <w:rPr>
          <w:bCs/>
          <w:b/>
        </w:rPr>
        <w:t xml:space="preserve">Weeks 9-10:</w:t>
      </w:r>
      <w:r>
        <w:t xml:space="preserve"> </w:t>
      </w:r>
      <w:r>
        <w:t xml:space="preserve">Data analysis and reporting.</w:t>
      </w:r>
    </w:p>
    <w:bookmarkEnd w:id="29"/>
    <w:bookmarkStart w:id="30" w:name="ethical-considerations"/>
    <w:p>
      <w:pPr>
        <w:pStyle w:val="Heading3"/>
      </w:pPr>
      <w:r>
        <w:t xml:space="preserve">4.3 Ethical Considerations</w:t>
      </w:r>
    </w:p>
    <w:p>
      <w:pPr>
        <w:pStyle w:val="FirstParagraph"/>
      </w:pPr>
      <w:r>
        <w:t xml:space="preserve">All participants will provide informed consent. Data will be anonymized to protect the privacy of lawyers and clients. The study will comply with the ethical guidelines of the Philippines and international research standards.</w:t>
      </w:r>
    </w:p>
    <w:bookmarkEnd w:id="30"/>
    <w:bookmarkEnd w:id="31"/>
    <w:bookmarkStart w:id="32" w:name="data-analysis"/>
    <w:p>
      <w:pPr>
        <w:pStyle w:val="Heading2"/>
      </w:pPr>
      <w:r>
        <w:t xml:space="preserve">5. Data Analysis</w:t>
      </w:r>
    </w:p>
    <w:p>
      <w:pPr>
        <w:pStyle w:val="FirstParagraph"/>
      </w:pPr>
      <w:r>
        <w:t xml:space="preserve">Quantitative data will be analyzed using statistical software to identify trends, correlations, and significant differences in lawyer performance and client satisfaction. Qualitative data from interviews will be thematically analyzed to provide context and depth to the quantitative findings.</w:t>
      </w:r>
    </w:p>
    <w:bookmarkEnd w:id="32"/>
    <w:bookmarkStart w:id="33" w:name="expected-outcomes"/>
    <w:p>
      <w:pPr>
        <w:pStyle w:val="Heading2"/>
      </w:pPr>
      <w:r>
        <w:t xml:space="preserve">6. Expected Outcomes</w:t>
      </w:r>
    </w:p>
    <w:p>
      <w:pPr>
        <w:pStyle w:val="FirstParagraph"/>
      </w:pPr>
      <w:r>
        <w:t xml:space="preserve">This experiment aims to produce a comprehensive report on the efficiency and quality of legal services provided by lawyers in Philippines Manila. The outcomes are expected to highlight areas for improvement in legal practice, inform training programs for lawyers, and contribute to policy discussions on access to justice in the region.</w:t>
      </w:r>
    </w:p>
    <w:bookmarkEnd w:id="33"/>
    <w:bookmarkStart w:id="34" w:name="conclusion"/>
    <w:p>
      <w:pPr>
        <w:pStyle w:val="Heading2"/>
      </w:pPr>
      <w:r>
        <w:t xml:space="preserve">7. Conclusion</w:t>
      </w:r>
    </w:p>
    <w:p>
      <w:pPr>
        <w:pStyle w:val="FirstParagraph"/>
      </w:pPr>
      <w:r>
        <w:t xml:space="preserve">This Experiment Protocol provides a structured approach to evaluating the performance of lawyers in Manila. By focusing on key aspects of legal service delivery, the study seeks to enhance the understanding of the legal profession in the Philippines and promote improvements in client service and case management.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Manila</dc:title>
  <dc:creator/>
  <dc:language>en</dc:language>
  <cp:keywords/>
  <dcterms:created xsi:type="dcterms:W3CDTF">2026-10-10T02:30:32Z</dcterms:created>
  <dcterms:modified xsi:type="dcterms:W3CDTF">2026-10-10T02:30:32Z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