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Efficiency</w:t>
      </w:r>
      <w:r>
        <w:t xml:space="preserve"> </w:t>
      </w:r>
      <w:r>
        <w:t xml:space="preserve">in</w:t>
      </w:r>
      <w:r>
        <w:t xml:space="preserve"> </w:t>
      </w:r>
      <w:r>
        <w:t xml:space="preserve">Qatar</w:t>
      </w:r>
      <w:r>
        <w:t xml:space="preserve"> </w:t>
      </w:r>
      <w:r>
        <w:t xml:space="preserve">Doha</w:t>
      </w:r>
    </w:p>
    <w:bookmarkStart w:id="20" w:name="Xe3f4c225f4df50626b7ee69ab5c6ae34ffb630d"/>
    <w:p>
      <w:pPr>
        <w:pStyle w:val="Heading1"/>
      </w:pPr>
      <w:r>
        <w:t xml:space="preserve">Experiment Protocol: Enhancing Legal Service Efficiency for Lawyers in Qatar Doha</w:t>
      </w:r>
    </w:p>
    <w:p>
      <w:pPr>
        <w:pStyle w:val="FirstParagraph"/>
      </w:pPr>
      <w:r>
        <w:rPr>
          <w:bCs/>
          <w:b/>
        </w:rPr>
        <w:t xml:space="preserve">Document ID:</w:t>
      </w:r>
      <w:r>
        <w:t xml:space="preserve"> </w:t>
      </w:r>
      <w:r>
        <w:t xml:space="preserve">EP-QD-LAW-2023-001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Doha, Qatar</w:t>
      </w:r>
    </w:p>
    <w:p>
      <w:pPr>
        <w:pStyle w:val="BodyText"/>
      </w:pPr>
      <w:r>
        <w:rPr>
          <w:bCs/>
          <w:b/>
        </w:rPr>
        <w:t xml:space="preserve">Prepared by:</w:t>
      </w:r>
      <w:r>
        <w:t xml:space="preserve"> </w:t>
      </w:r>
      <w:r>
        <w:t xml:space="preserve">Legal Research and Innovation Team</w:t>
      </w:r>
    </w:p>
    <w:bookmarkEnd w:id="20"/>
    <w:bookmarkStart w:id="21" w:name="introduction"/>
    <w:p>
      <w:pPr>
        <w:pStyle w:val="Heading2"/>
      </w:pPr>
      <w:r>
        <w:t xml:space="preserve">1. Introduction</w:t>
      </w:r>
    </w:p>
    <w:p>
      <w:pPr>
        <w:pStyle w:val="FirstParagraph"/>
      </w:pPr>
      <w:r>
        <w:t xml:space="preserve">This Experiment Protocol outlines a structured approach to evaluating the effectiveness of a new digital case management system designed specifically for lawyers practicing in Qatar Doha. The legal landscape in Qatar is rapidly evolving, with increasing demands for efficiency, transparency, and client satisfaction. This experiment aims to assess how the integration of advanced technology can enhance the workflow of lawyers while adhering to the regulatory framework established by the Qatar Ministry of Justice.</w:t>
      </w:r>
    </w:p>
    <w:p>
      <w:pPr>
        <w:pStyle w:val="BodyText"/>
      </w:pPr>
      <w:r>
        <w:t xml:space="preserve">The primary focus of this protocol is to ensure that the proposed system aligns with the unique needs of legal professionals in Doha, considering local laws, cultural nuances, and technological infrastructure.</w:t>
      </w:r>
    </w:p>
    <w:bookmarkEnd w:id="21"/>
    <w:bookmarkStart w:id="22" w:name="objectives"/>
    <w:p>
      <w:pPr>
        <w:pStyle w:val="Heading2"/>
      </w:pPr>
      <w:r>
        <w:t xml:space="preserve">2. Objectives</w:t>
      </w:r>
    </w:p>
    <w:p>
      <w:pPr>
        <w:pStyle w:val="FirstParagraph"/>
      </w:pPr>
      <w:r>
        <w:t xml:space="preserve">The objectives of this experiment are as follows:</w:t>
      </w:r>
    </w:p>
    <w:p>
      <w:pPr>
        <w:numPr>
          <w:ilvl w:val="0"/>
          <w:numId w:val="1001"/>
        </w:numPr>
        <w:pStyle w:val="Compact"/>
      </w:pPr>
      <w:r>
        <w:t xml:space="preserve">To evaluate the usability and functionality of the digital case management system among lawyers in Qatar Doha.</w:t>
      </w:r>
    </w:p>
    <w:p>
      <w:pPr>
        <w:numPr>
          <w:ilvl w:val="0"/>
          <w:numId w:val="1001"/>
        </w:numPr>
        <w:pStyle w:val="Compact"/>
      </w:pPr>
      <w:r>
        <w:t xml:space="preserve">To measure improvements in case processing times and overall efficiency.</w:t>
      </w:r>
    </w:p>
    <w:p>
      <w:pPr>
        <w:numPr>
          <w:ilvl w:val="0"/>
          <w:numId w:val="1001"/>
        </w:numPr>
        <w:pStyle w:val="Compact"/>
      </w:pPr>
      <w:r>
        <w:t xml:space="preserve">To assess the system's compliance with Qatar's legal and data protection regulations.</w:t>
      </w:r>
    </w:p>
    <w:p>
      <w:pPr>
        <w:numPr>
          <w:ilvl w:val="0"/>
          <w:numId w:val="1001"/>
        </w:numPr>
        <w:pStyle w:val="Compact"/>
      </w:pPr>
      <w:r>
        <w:t xml:space="preserve">To gather feedback from participating lawyers to identify areas for improvement.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metrics (e.g., time saved, error rates) with qualitative insights (e.g., user satisfaction, perceived benefits). The study will be conducted over a period of six months, divided into three phases: preparation, implementation, and evaluation.</w:t>
      </w:r>
    </w:p>
    <w:bookmarkEnd w:id="23"/>
    <w:bookmarkStart w:id="24" w:name="participants"/>
    <w:p>
      <w:pPr>
        <w:pStyle w:val="Heading3"/>
      </w:pPr>
      <w:r>
        <w:t xml:space="preserve">3.2 Participants</w:t>
      </w:r>
    </w:p>
    <w:p>
      <w:pPr>
        <w:pStyle w:val="FirstParagraph"/>
      </w:pPr>
      <w:r>
        <w:t xml:space="preserve">The participants will include 50 licensed lawyers practicing in Doha, representing various specializations such as corporate law, family law, and criminal law. Participants will be selected through a stratified random sampling method to ensure diversity in terms of experience levels and practice areas.</w:t>
      </w:r>
    </w:p>
    <w:bookmarkEnd w:id="24"/>
    <w:bookmarkStart w:id="25" w:name="tools-and-materials"/>
    <w:p>
      <w:pPr>
        <w:pStyle w:val="Heading3"/>
      </w:pPr>
      <w:r>
        <w:t xml:space="preserve">3.3 Tools and Materials</w:t>
      </w:r>
    </w:p>
    <w:p>
      <w:pPr>
        <w:pStyle w:val="FirstParagraph"/>
      </w:pPr>
      <w:r>
        <w:t xml:space="preserve">The primary tool for this experiment is the digital case management system, which includes features such as document automation, client communication portals, and real-time case tracking. Additional materials include surveys, interview guides, and performance tracking software.</w:t>
      </w:r>
    </w:p>
    <w:bookmarkEnd w:id="25"/>
    <w:bookmarkEnd w:id="26"/>
    <w:bookmarkStart w:id="30" w:name="procedures"/>
    <w:p>
      <w:pPr>
        <w:pStyle w:val="Heading2"/>
      </w:pPr>
      <w:r>
        <w:t xml:space="preserve">4. Procedures</w:t>
      </w:r>
    </w:p>
    <w:bookmarkStart w:id="27" w:name="phase-1-preparation"/>
    <w:p>
      <w:pPr>
        <w:pStyle w:val="Heading3"/>
      </w:pPr>
      <w:r>
        <w:t xml:space="preserve">4.1 Phase 1: Preparation</w:t>
      </w:r>
    </w:p>
    <w:p>
      <w:pPr>
        <w:pStyle w:val="FirstParagraph"/>
      </w:pPr>
      <w:r>
        <w:t xml:space="preserve">During this phase, the research team will:</w:t>
      </w:r>
    </w:p>
    <w:p>
      <w:pPr>
        <w:numPr>
          <w:ilvl w:val="0"/>
          <w:numId w:val="1002"/>
        </w:numPr>
        <w:pStyle w:val="Compact"/>
      </w:pPr>
      <w:r>
        <w:t xml:space="preserve">Obtain necessary approvals from the Qatar Ministry of Justice and relevant ethical review boards.</w:t>
      </w:r>
    </w:p>
    <w:p>
      <w:pPr>
        <w:numPr>
          <w:ilvl w:val="0"/>
          <w:numId w:val="1002"/>
        </w:numPr>
        <w:pStyle w:val="Compact"/>
      </w:pPr>
      <w:r>
        <w:t xml:space="preserve">Recruit and onboard participating lawyers, providing them with training on the use of the digital system.</w:t>
      </w:r>
    </w:p>
    <w:p>
      <w:pPr>
        <w:numPr>
          <w:ilvl w:val="0"/>
          <w:numId w:val="1002"/>
        </w:numPr>
        <w:pStyle w:val="Compact"/>
      </w:pPr>
      <w:r>
        <w:t xml:space="preserve">Establish baseline metrics for case processing times and error rates.</w:t>
      </w:r>
    </w:p>
    <w:bookmarkEnd w:id="27"/>
    <w:bookmarkStart w:id="28" w:name="phase-2-implementation"/>
    <w:p>
      <w:pPr>
        <w:pStyle w:val="Heading3"/>
      </w:pPr>
      <w:r>
        <w:t xml:space="preserve">4.2 Phase 2: Implementation</w:t>
      </w:r>
    </w:p>
    <w:p>
      <w:pPr>
        <w:pStyle w:val="FirstParagraph"/>
      </w:pPr>
      <w:r>
        <w:t xml:space="preserve">In this phase, participating lawyers will use the digital case management system for all their active cases. The research team will monitor usage patterns, collect performance data, and address any technical issues promptly.</w:t>
      </w:r>
    </w:p>
    <w:bookmarkEnd w:id="28"/>
    <w:bookmarkStart w:id="29" w:name="phase-3-evaluation"/>
    <w:p>
      <w:pPr>
        <w:pStyle w:val="Heading3"/>
      </w:pPr>
      <w:r>
        <w:t xml:space="preserve">4.3 Phase 3: Evaluation</w:t>
      </w:r>
    </w:p>
    <w:p>
      <w:pPr>
        <w:pStyle w:val="FirstParagraph"/>
      </w:pPr>
      <w:r>
        <w:t xml:space="preserve">The final phase involves analyzing the collected data and gathering feedback from participants. Key activities include:</w:t>
      </w:r>
    </w:p>
    <w:p>
      <w:pPr>
        <w:numPr>
          <w:ilvl w:val="0"/>
          <w:numId w:val="1003"/>
        </w:numPr>
        <w:pStyle w:val="Compact"/>
      </w:pPr>
      <w:r>
        <w:t xml:space="preserve">Comparing pre- and post-implementation metrics to assess improvements in efficiency.</w:t>
      </w:r>
    </w:p>
    <w:p>
      <w:pPr>
        <w:numPr>
          <w:ilvl w:val="0"/>
          <w:numId w:val="1003"/>
        </w:numPr>
        <w:pStyle w:val="Compact"/>
      </w:pPr>
      <w:r>
        <w:t xml:space="preserve">Conducting interviews and focus groups to understand user experiences.</w:t>
      </w:r>
    </w:p>
    <w:p>
      <w:pPr>
        <w:numPr>
          <w:ilvl w:val="0"/>
          <w:numId w:val="1003"/>
        </w:numPr>
        <w:pStyle w:val="Compact"/>
      </w:pPr>
      <w:r>
        <w:t xml:space="preserve">Preparing a comprehensive report summarizing findings and recommendations.</w:t>
      </w:r>
    </w:p>
    <w:bookmarkEnd w:id="29"/>
    <w:bookmarkEnd w:id="30"/>
    <w:bookmarkStart w:id="33" w:name="data-collection-and-analysis"/>
    <w:p>
      <w:pPr>
        <w:pStyle w:val="Heading2"/>
      </w:pPr>
      <w:r>
        <w:t xml:space="preserve">5. Data Collection and Analysis</w:t>
      </w:r>
    </w:p>
    <w:bookmarkStart w:id="31" w:name="data-collection"/>
    <w:p>
      <w:pPr>
        <w:pStyle w:val="Heading3"/>
      </w:pPr>
      <w:r>
        <w:t xml:space="preserve">5.1 Data Collection</w:t>
      </w:r>
    </w:p>
    <w:p>
      <w:pPr>
        <w:pStyle w:val="FirstParagraph"/>
      </w:pPr>
      <w:r>
        <w:t xml:space="preserve">Data will be collected through multiple channels, including:</w:t>
      </w:r>
    </w:p>
    <w:p>
      <w:pPr>
        <w:numPr>
          <w:ilvl w:val="0"/>
          <w:numId w:val="1004"/>
        </w:numPr>
        <w:pStyle w:val="Compact"/>
      </w:pPr>
      <w:r>
        <w:t xml:space="preserve">Automated logs from the digital case management system.</w:t>
      </w:r>
    </w:p>
    <w:p>
      <w:pPr>
        <w:numPr>
          <w:ilvl w:val="0"/>
          <w:numId w:val="1004"/>
        </w:numPr>
        <w:pStyle w:val="Compact"/>
      </w:pPr>
      <w:r>
        <w:t xml:space="preserve">Surveys administered at the beginning, midpoint, and end of the experiment.</w:t>
      </w:r>
    </w:p>
    <w:p>
      <w:pPr>
        <w:numPr>
          <w:ilvl w:val="0"/>
          <w:numId w:val="1004"/>
        </w:numPr>
        <w:pStyle w:val="Compact"/>
      </w:pPr>
      <w:r>
        <w:t xml:space="preserve">Semi-structured interviews with a subset of participants.</w:t>
      </w:r>
    </w:p>
    <w:bookmarkEnd w:id="31"/>
    <w:bookmarkStart w:id="32" w:name="data-analysis"/>
    <w:p>
      <w:pPr>
        <w:pStyle w:val="Heading3"/>
      </w:pPr>
      <w:r>
        <w:t xml:space="preserve">5.2 Data Analysis</w:t>
      </w:r>
    </w:p>
    <w:p>
      <w:pPr>
        <w:pStyle w:val="FirstParagraph"/>
      </w:pPr>
      <w:r>
        <w:t xml:space="preserve">Quantitative data will be analyzed using statistical software to identify trends and correlations. Qualitative data will be coded and thematically analyzed to extract key insights. The results will be triangulated to ensure validity and reliability.</w:t>
      </w:r>
    </w:p>
    <w:bookmarkEnd w:id="32"/>
    <w:bookmarkEnd w:id="33"/>
    <w:bookmarkStart w:id="34" w:name="ethical-considerations"/>
    <w:p>
      <w:pPr>
        <w:pStyle w:val="Heading2"/>
      </w:pPr>
      <w:r>
        <w:t xml:space="preserve">6. Ethical Considerations</w:t>
      </w:r>
    </w:p>
    <w:p>
      <w:pPr>
        <w:pStyle w:val="FirstParagraph"/>
      </w:pPr>
      <w:r>
        <w:t xml:space="preserve">This experiment adheres to the highest ethical standards, ensuring the protection of participants' rights and confidentiality. Key measures include:</w:t>
      </w:r>
    </w:p>
    <w:p>
      <w:pPr>
        <w:numPr>
          <w:ilvl w:val="0"/>
          <w:numId w:val="1005"/>
        </w:numPr>
        <w:pStyle w:val="Compact"/>
      </w:pPr>
      <w:r>
        <w:t xml:space="preserve">Obtaining informed consent from all participants.</w:t>
      </w:r>
    </w:p>
    <w:p>
      <w:pPr>
        <w:numPr>
          <w:ilvl w:val="0"/>
          <w:numId w:val="1005"/>
        </w:numPr>
        <w:pStyle w:val="Compact"/>
      </w:pPr>
      <w:r>
        <w:t xml:space="preserve">Anonymizing data to protect individual identities.</w:t>
      </w:r>
    </w:p>
    <w:p>
      <w:pPr>
        <w:numPr>
          <w:ilvl w:val="0"/>
          <w:numId w:val="1005"/>
        </w:numPr>
        <w:pStyle w:val="Compact"/>
      </w:pPr>
      <w:r>
        <w:t xml:space="preserve">Complying with Qatar's data protection laws and regulations.</w:t>
      </w:r>
    </w:p>
    <w:bookmarkEnd w:id="34"/>
    <w:bookmarkStart w:id="35" w:name="expected-outcomes"/>
    <w:p>
      <w:pPr>
        <w:pStyle w:val="Heading2"/>
      </w:pPr>
      <w:r>
        <w:t xml:space="preserve">7. Expected Outcomes</w:t>
      </w:r>
    </w:p>
    <w:p>
      <w:pPr>
        <w:pStyle w:val="FirstParagraph"/>
      </w:pPr>
      <w:r>
        <w:t xml:space="preserve">The expected outcomes of this experiment include:</w:t>
      </w:r>
    </w:p>
    <w:p>
      <w:pPr>
        <w:numPr>
          <w:ilvl w:val="0"/>
          <w:numId w:val="1006"/>
        </w:numPr>
        <w:pStyle w:val="Compact"/>
      </w:pPr>
      <w:r>
        <w:t xml:space="preserve">A significant reduction in case processing times for participating lawyers.</w:t>
      </w:r>
    </w:p>
    <w:p>
      <w:pPr>
        <w:numPr>
          <w:ilvl w:val="0"/>
          <w:numId w:val="1006"/>
        </w:numPr>
        <w:pStyle w:val="Compact"/>
      </w:pPr>
      <w:r>
        <w:t xml:space="preserve">Improved accuracy and consistency in legal documentation.</w:t>
      </w:r>
    </w:p>
    <w:p>
      <w:pPr>
        <w:numPr>
          <w:ilvl w:val="0"/>
          <w:numId w:val="1006"/>
        </w:numPr>
        <w:pStyle w:val="Compact"/>
      </w:pPr>
      <w:r>
        <w:t xml:space="preserve">Enhanced client satisfaction due to faster and more transparent service delivery.</w:t>
      </w:r>
    </w:p>
    <w:p>
      <w:pPr>
        <w:numPr>
          <w:ilvl w:val="0"/>
          <w:numId w:val="1006"/>
        </w:numPr>
        <w:pStyle w:val="Compact"/>
      </w:pPr>
      <w:r>
        <w:t xml:space="preserve">Valuable insights into the adoption of digital tools in the legal sector in Qatar Doha.</w:t>
      </w:r>
    </w:p>
    <w:bookmarkEnd w:id="35"/>
    <w:bookmarkStart w:id="36" w:name="conclusion"/>
    <w:p>
      <w:pPr>
        <w:pStyle w:val="Heading2"/>
      </w:pPr>
      <w:r>
        <w:t xml:space="preserve">8. Conclusion</w:t>
      </w:r>
    </w:p>
    <w:p>
      <w:pPr>
        <w:pStyle w:val="FirstParagraph"/>
      </w:pPr>
      <w:r>
        <w:t xml:space="preserve">This Experiment Protocol provides a clear roadmap for evaluating the impact of a digital case management system on lawyers in Qatar Doha. By following this structured approach, we aim to contribute to the modernization of legal services in Qatar while maintaining the highest standards of professionalism and integrity.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Efficiency in Qatar Doha</dc:title>
  <dc:creator/>
  <dc:language>en</dc:language>
  <cp:keywords/>
  <dcterms:created xsi:type="dcterms:W3CDTF">2026-10-10T06:14:44Z</dcterms:created>
  <dcterms:modified xsi:type="dcterms:W3CDTF">2026-10-10T06:14:44Z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