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0" w:name="X9db84ecb5a9e6f765b91cd80488e457e52ca60e"/>
    <w:p>
      <w:pPr>
        <w:pStyle w:val="Heading1"/>
      </w:pPr>
      <w:r>
        <w:t xml:space="preserve">Experiment Protocol: Legal Practice in Russia Moscow</w:t>
      </w:r>
    </w:p>
    <w:p>
      <w:pPr>
        <w:pStyle w:val="FirstParagraph"/>
      </w:pPr>
      <w:r>
        <w:rPr>
          <w:bCs/>
          <w:b/>
        </w:rPr>
        <w:t xml:space="preserve">Document ID:</w:t>
      </w:r>
      <w:r>
        <w:t xml:space="preserve"> </w:t>
      </w:r>
      <w:r>
        <w:t xml:space="preserve">EXP-RU-MOW-2024-001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Moscow, Russia</w:t>
      </w:r>
    </w:p>
    <w:p>
      <w:pPr>
        <w:pStyle w:val="BodyText"/>
      </w:pPr>
      <w:r>
        <w:rPr>
          <w:bCs/>
          <w:b/>
        </w:rPr>
        <w:t xml:space="preserve">Subject:</w:t>
      </w:r>
      <w:r>
        <w:t xml:space="preserve"> </w:t>
      </w:r>
      <w:r>
        <w:t xml:space="preserve">Lawyer</w:t>
      </w:r>
    </w:p>
    <w:bookmarkEnd w:id="20"/>
    <w:p>
      <w:pPr>
        <w:pStyle w:val="BodyText"/>
      </w:pPr>
      <w:r>
        <w:t xml:space="preserve">1. Introduction and Objective</w:t>
      </w:r>
    </w:p>
    <w:p>
      <w:pPr>
        <w:pStyle w:val="BodyText"/>
      </w:pPr>
      <w:r>
        <w:t xml:space="preserve">This Experiment Protocol outlines the procedures, methodologies, and ethical considerations for conducting a structured study on the professional practice of a Lawyer within the jurisdiction of Russia Moscow. The primary objective is to analyze the operational dynamics, regulatory compliance, and client interaction models of legal professionals in one of the world's most complex legal environments. Moscow, as the capital of the Russian Federation, hosts a unique intersection of federal legislation, local administrative regulations, and international business interests. This protocol aims to provide a comprehensive framework for observing and documenting the role of the Lawyer in this specific context.</w:t>
      </w:r>
    </w:p>
    <w:p>
      <w:pPr>
        <w:pStyle w:val="BodyText"/>
      </w:pPr>
      <w:r>
        <w:t xml:space="preserve">2. Scope and Context</w:t>
      </w:r>
    </w:p>
    <w:p>
      <w:pPr>
        <w:pStyle w:val="BodyText"/>
      </w:pPr>
      <w:r>
        <w:t xml:space="preserve">The scope of this experiment is strictly limited to the legal practices occurring within the city of Moscow, Russia. It encompasses various areas of law, including but not limited to corporate law, civil litigation, criminal defense, and intellectual property. The context is defined by the Russian legal system, which is based on civil law traditions with significant influences from Soviet legal heritage and modern European legal principles. The Lawyer in this context operates under the Federal Law "On Advocacy and the Bar in the Russian Federation" and is subject to the oversight of the Moscow City Bar Association.</w:t>
      </w:r>
    </w:p>
    <w:p>
      <w:pPr>
        <w:pStyle w:val="BodyText"/>
      </w:pPr>
      <w:r>
        <w:t xml:space="preserve">3. Methodology</w:t>
      </w:r>
    </w:p>
    <w:p>
      <w:pPr>
        <w:pStyle w:val="BodyText"/>
      </w:pPr>
      <w:r>
        <w:t xml:space="preserve">The methodology for this experiment will involve a mixed-methods approach, combining qualitative and quantitative data collection techniques. The following steps will be undertaken:</w:t>
      </w:r>
    </w:p>
    <w:p>
      <w:pPr>
        <w:numPr>
          <w:ilvl w:val="0"/>
          <w:numId w:val="1001"/>
        </w:numPr>
        <w:pStyle w:val="Compact"/>
      </w:pPr>
      <w:r>
        <w:rPr>
          <w:bCs/>
          <w:b/>
        </w:rPr>
        <w:t xml:space="preserve">Observation:</w:t>
      </w:r>
      <w:r>
        <w:t xml:space="preserve"> </w:t>
      </w:r>
      <w:r>
        <w:t xml:space="preserve">Direct observation of legal proceedings in Moscow courts, including the Moscow City Court and district courts. This will involve documenting the behavior, strategies, and interactions of the Lawyer with judges, opposing counsel, and clients.</w:t>
      </w:r>
    </w:p>
    <w:p>
      <w:pPr>
        <w:numPr>
          <w:ilvl w:val="0"/>
          <w:numId w:val="1001"/>
        </w:numPr>
        <w:pStyle w:val="Compact"/>
      </w:pPr>
      <w:r>
        <w:rPr>
          <w:bCs/>
          <w:b/>
        </w:rPr>
        <w:t xml:space="preserve">Interviews:</w:t>
      </w:r>
      <w:r>
        <w:t xml:space="preserve"> </w:t>
      </w:r>
      <w:r>
        <w:t xml:space="preserve">Semi-structured interviews with Lawyers practicing in Moscow. These interviews will explore their experiences, challenges, and perceptions of the legal system in Russia.</w:t>
      </w:r>
    </w:p>
    <w:p>
      <w:pPr>
        <w:numPr>
          <w:ilvl w:val="0"/>
          <w:numId w:val="1001"/>
        </w:numPr>
        <w:pStyle w:val="Compact"/>
      </w:pPr>
      <w:r>
        <w:rPr>
          <w:bCs/>
          <w:b/>
        </w:rPr>
        <w:t xml:space="preserve">Case Analysis:</w:t>
      </w:r>
      <w:r>
        <w:t xml:space="preserve"> </w:t>
      </w:r>
      <w:r>
        <w:t xml:space="preserve">Review of anonymized case files and legal documents to analyze the application of Russian law in practice. This will include examining contracts, court filings, and legal opinions.</w:t>
      </w:r>
    </w:p>
    <w:p>
      <w:pPr>
        <w:numPr>
          <w:ilvl w:val="0"/>
          <w:numId w:val="1001"/>
        </w:numPr>
        <w:pStyle w:val="Compact"/>
      </w:pPr>
      <w:r>
        <w:rPr>
          <w:bCs/>
          <w:b/>
        </w:rPr>
        <w:t xml:space="preserve">Surveys:</w:t>
      </w:r>
      <w:r>
        <w:t xml:space="preserve"> </w:t>
      </w:r>
      <w:r>
        <w:t xml:space="preserve">Distribution of surveys to a broader sample of Lawyers in Moscow to gather quantitative data on topics such as workload, income, and job satisfaction.</w:t>
      </w:r>
    </w:p>
    <w:p>
      <w:pPr>
        <w:pStyle w:val="FirstParagraph"/>
      </w:pPr>
      <w:r>
        <w:t xml:space="preserve">4. Ethical Considerations</w:t>
      </w:r>
    </w:p>
    <w:p>
      <w:pPr>
        <w:pStyle w:val="BodyText"/>
      </w:pPr>
      <w:r>
        <w:t xml:space="preserve">Given the sensitive nature of legal practice, strict ethical guidelines will be followed throughout the experiment. All participants will provide informed consent, and their identities will be kept confidential. Data collection will comply with the Federal Law "On Personal Data" of the Russian Federation. Special attention will be paid to maintaining the confidentiality of client information and adhering to the rules of professional conduct established by the Moscow City Bar Association. The experiment will not interfere with ongoing legal proceedings or the rights of any individuals involved.</w:t>
      </w:r>
    </w:p>
    <w:p>
      <w:pPr>
        <w:pStyle w:val="BodyText"/>
      </w:pPr>
      <w:r>
        <w:t xml:space="preserve">5. Data Collection and Analysis</w:t>
      </w:r>
    </w:p>
    <w:p>
      <w:pPr>
        <w:pStyle w:val="BodyText"/>
      </w:pPr>
      <w:r>
        <w:t xml:space="preserve">Data will be collected over a period of six months, from November 2024 to April 2025. Qualitative data from observations and interviews will be transcribed and analyzed using thematic analysis to identify key patterns and themes. Quantitative data from surveys will be analyzed using statistical software to determine trends and correlations. Case analysis will involve a systematic review of legal documents to assess the application of specific laws and regulations in Moscow.</w:t>
      </w:r>
    </w:p>
    <w:p>
      <w:pPr>
        <w:pStyle w:val="BodyText"/>
      </w:pPr>
      <w:r>
        <w:t xml:space="preserve">6. Expected Outcomes</w:t>
      </w:r>
    </w:p>
    <w:p>
      <w:pPr>
        <w:pStyle w:val="BodyText"/>
      </w:pPr>
      <w:r>
        <w:t xml:space="preserve">The expected outcomes of this experiment include a detailed understanding of the role of the Lawyer in Russia Moscow, insights into the challenges and opportunities faced by legal professionals in this jurisdiction, and recommendations for improving legal practice and education. The findings will contribute to the broader academic and professional discourse on legal practice in Russia and may inform policy decisions related to the regulation and development of the legal profession.</w:t>
      </w:r>
    </w:p>
    <w:p>
      <w:pPr>
        <w:pStyle w:val="BodyText"/>
      </w:pPr>
      <w:r>
        <w:t xml:space="preserve">7. Limitations</w:t>
      </w:r>
    </w:p>
    <w:p>
      <w:pPr>
        <w:pStyle w:val="BodyText"/>
      </w:pPr>
      <w:r>
        <w:t xml:space="preserve">Several limitations should be acknowledged. The complexity of the Russian legal system and the potential for political influence on legal proceedings may affect the generalizability of the findings. Additionally, the sensitivity of legal practice may limit the willingness of some Lawyers to participate in the study. Efforts will be made to mitigate these limitations through careful study design and ethical considerations.</w:t>
      </w:r>
    </w:p>
    <w:p>
      <w:pPr>
        <w:pStyle w:val="BodyText"/>
      </w:pPr>
      <w:r>
        <w:t xml:space="preserve">8. Conclusion</w:t>
      </w:r>
    </w:p>
    <w:p>
      <w:pPr>
        <w:pStyle w:val="BodyText"/>
      </w:pPr>
      <w:r>
        <w:t xml:space="preserve">This Experiment Protocol provides a structured approach to studying the practice of a Lawyer in Russia Moscow. By adhering to the outlined methodology and ethical guidelines, the study aims to produce valuable insights into the legal profession in one of the world's most dynamic and challenging legal environments. The findings will contribute to a deeper understanding of the role of the Lawyer in Russia and may have implications for legal practice and policy both within and beyond Moscow.</w:t>
      </w:r>
    </w:p>
    <w:p>
      <w:pPr>
        <w:pStyle w:val="BodyText"/>
      </w:pPr>
      <w:r>
        <w:t xml:space="preserve">Prepared by: [Your Name]</w:t>
      </w:r>
    </w:p>
    <w:p>
      <w:pPr>
        <w:pStyle w:val="BodyText"/>
      </w:pPr>
      <w:r>
        <w:t xml:space="preserve">Affiliation: [Your Institution]</w:t>
      </w:r>
    </w:p>
    <w:p>
      <w:pPr>
        <w:pStyle w:val="BodyText"/>
      </w:pPr>
      <w:r>
        <w:t xml:space="preserve">Contact: [Your Email]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Russia Moscow</dc:title>
  <dc:creator/>
  <dc:language>en</dc:language>
  <cp:keywords/>
  <dcterms:created xsi:type="dcterms:W3CDTF">2026-10-10T04:06:58Z</dcterms:created>
  <dcterms:modified xsi:type="dcterms:W3CDTF">2026-10-10T04:06:58Z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