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Analysis</w:t>
      </w:r>
      <w:r>
        <w:t xml:space="preserve"> </w:t>
      </w:r>
      <w:r>
        <w:t xml:space="preserve">in</w:t>
      </w:r>
      <w:r>
        <w:t xml:space="preserve"> </w:t>
      </w:r>
      <w:r>
        <w:t xml:space="preserve">Jeddah</w:t>
      </w:r>
    </w:p>
    <w:bookmarkStart w:id="20" w:name="X6feeb9cee9f61ccd6cff4d3fda18bfa32c576a2"/>
    <w:p>
      <w:pPr>
        <w:pStyle w:val="Heading1"/>
      </w:pPr>
      <w:r>
        <w:t xml:space="preserve">Experiment Protocol: Comparative Analysis of Legal Consultation Efficiency</w:t>
      </w:r>
    </w:p>
    <w:p>
      <w:pPr>
        <w:pStyle w:val="FirstParagraph"/>
      </w:pPr>
      <w:r>
        <w:rPr>
          <w:bCs/>
          <w:b/>
        </w:rPr>
        <w:t xml:space="preserve">Subject:</w:t>
      </w:r>
      <w:r>
        <w:t xml:space="preserve"> </w:t>
      </w:r>
      <w:r>
        <w:t xml:space="preserve">The Role of the Lawyer in Commercial Dispute Resolution</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structured study regarding the operational efficiency and client satisfaction levels of legal practitioners within the Kingdom of Saudi Arabia, specifically focusing on the commercial hub of Jeddah. As Saudi Arabia continues to implement Vision 2030, the legal landscape is undergoing significant transformation. The integration of modern civil codes with traditional Sharia principles creates a unique environment for the Lawyer to navigate.</w:t>
      </w:r>
    </w:p>
    <w:p>
      <w:pPr>
        <w:pStyle w:val="BodyText"/>
      </w:pPr>
      <w:r>
        <w:t xml:space="preserve">Jeddah, being the gateway to the Kingdom and a center for trade, hosts a high volume of commercial litigation and contract disputes. This experiment aims to quantify how the Lawyer adapts to these dual legal frameworks and how this adaptation impacts case resolution times and client outcomes.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procedural efficiency of the Lawyer when handling commercial contracts under the new Saudi Civil Transactions Law.</w:t>
      </w:r>
    </w:p>
    <w:p>
      <w:pPr>
        <w:numPr>
          <w:ilvl w:val="0"/>
          <w:numId w:val="1001"/>
        </w:numPr>
        <w:pStyle w:val="Compact"/>
      </w:pPr>
      <w:r>
        <w:t xml:space="preserve">To assess the impact of digitalization in the Saudi judiciary (e.g., the "Najm" and "Absher" platforms) on the Lawyer's workflow in Jeddah.</w:t>
      </w:r>
    </w:p>
    <w:p>
      <w:pPr>
        <w:numPr>
          <w:ilvl w:val="0"/>
          <w:numId w:val="1001"/>
        </w:numPr>
        <w:pStyle w:val="Compact"/>
      </w:pPr>
      <w:r>
        <w:t xml:space="preserve">To measure client satisfaction regarding the clarity of legal advice provided by the Lawyer in the context of local regulations.</w:t>
      </w:r>
    </w:p>
    <w:p>
      <w:pPr>
        <w:numPr>
          <w:ilvl w:val="0"/>
          <w:numId w:val="1001"/>
        </w:numPr>
        <w:pStyle w:val="Compact"/>
      </w:pPr>
      <w:r>
        <w:t xml:space="preserve">To identify bottlenecks in the legal process specific to the Jeddah courts that affect the Lawyer's ability to represent clients effectively.</w:t>
      </w:r>
    </w:p>
    <w:bookmarkEnd w:id="22"/>
    <w:bookmarkStart w:id="23" w:name="scope-and-location"/>
    <w:p>
      <w:pPr>
        <w:pStyle w:val="Heading2"/>
      </w:pPr>
      <w:r>
        <w:t xml:space="preserve">3. Scope and Location</w:t>
      </w:r>
    </w:p>
    <w:p>
      <w:pPr>
        <w:pStyle w:val="FirstParagraph"/>
      </w:pPr>
      <w:r>
        <w:t xml:space="preserve">This study is strictly confined to the jurisdiction of Jeddah, Saudi Arabia. The selection of Jeddah is critical due to its status as a major economic zone with a diverse population and a high density of international business operations. The experiment will focus on three main areas within the city: the Jeddah Commercial Court, the Jeddah First Court, and private law firms operating in the Al-Balad and Al-Rawdah districts.</w:t>
      </w:r>
    </w:p>
    <w:p>
      <w:pPr>
        <w:pStyle w:val="BodyText"/>
      </w:pPr>
      <w:r>
        <w:t xml:space="preserve">The scope includes both local Saudi Lawyers and foreign legal consultants operating under the Ministry of Justice regulations. The experiment will not cover criminal law but will focus exclusively on civil and commercial matters.</w:t>
      </w:r>
    </w:p>
    <w:bookmarkEnd w:id="23"/>
    <w:bookmarkStart w:id="26" w:name="methodology"/>
    <w:p>
      <w:pPr>
        <w:pStyle w:val="Heading2"/>
      </w:pPr>
      <w:r>
        <w:t xml:space="preserve">4. Methodology</w:t>
      </w:r>
    </w:p>
    <w:p>
      <w:pPr>
        <w:pStyle w:val="FirstParagraph"/>
      </w:pPr>
      <w:r>
        <w:t xml:space="preserve">The experiment will utilize a mixed-methods approach, combining quantitative data analysis with qualitative interviews.</w:t>
      </w:r>
    </w:p>
    <w:bookmarkStart w:id="24" w:name="participant-selection"/>
    <w:p>
      <w:pPr>
        <w:pStyle w:val="Heading3"/>
      </w:pPr>
      <w:r>
        <w:t xml:space="preserve">4.1 Participant Selection</w:t>
      </w:r>
    </w:p>
    <w:p>
      <w:pPr>
        <w:pStyle w:val="FirstParagraph"/>
      </w:pPr>
      <w:r>
        <w:t xml:space="preserve">We will recruit a sample size of 50 Lawyers licensed to practice in Jeddah. Participants must have a minimum of five years of experience. Additionally, 100 clients who have engaged these Lawyers in the past 12 months will be surveyed. Inclusion criteria require that the cases involve commercial disputes valued over 500,000 SAR to ensure relevance to the business environment of Saudi Arabia.</w:t>
      </w:r>
    </w:p>
    <w:bookmarkEnd w:id="24"/>
    <w:bookmarkStart w:id="25" w:name="data-collection-instruments"/>
    <w:p>
      <w:pPr>
        <w:pStyle w:val="Heading3"/>
      </w:pPr>
      <w:r>
        <w:t xml:space="preserve">4.2 Data Collection Instruments</w:t>
      </w:r>
    </w:p>
    <w:p>
      <w:pPr>
        <w:pStyle w:val="FirstParagraph"/>
      </w:pPr>
      <w:r>
        <w:rPr>
          <w:bCs/>
          <w:b/>
        </w:rPr>
        <w:t xml:space="preserve">Surveys:</w:t>
      </w:r>
      <w:r>
        <w:t xml:space="preserve"> </w:t>
      </w:r>
      <w:r>
        <w:t xml:space="preserve">A structured questionnaire will be distributed to clients to assess their perception of the Lawyer's competence, communication skills, and adherence to deadlines. The survey will be available in both Arabic and English to accommodate the diverse demographic of Jeddah.</w:t>
      </w:r>
    </w:p>
    <w:p>
      <w:pPr>
        <w:pStyle w:val="BodyText"/>
      </w:pPr>
      <w:r>
        <w:rPr>
          <w:bCs/>
          <w:b/>
        </w:rPr>
        <w:t xml:space="preserve">Case File Analysis:</w:t>
      </w:r>
      <w:r>
        <w:t xml:space="preserve"> </w:t>
      </w:r>
      <w:r>
        <w:t xml:space="preserve">With the consent of the Lawyer and the client, anonymized case files will be reviewed. This will allow researchers to track the timeline of the case from filing to resolution, highlighting the efficiency of the Lawyer in navigating the Saudi court system.</w:t>
      </w:r>
    </w:p>
    <w:p>
      <w:pPr>
        <w:pStyle w:val="BodyText"/>
      </w:pPr>
      <w:r>
        <w:rPr>
          <w:bCs/>
          <w:b/>
        </w:rPr>
        <w:t xml:space="preserve">Interviews:</w:t>
      </w:r>
      <w:r>
        <w:t xml:space="preserve"> </w:t>
      </w:r>
      <w:r>
        <w:t xml:space="preserve">Semi-structured interviews will be conducted with the Lawyers to understand their challenges regarding the interpretation of laws in Saudi Arabia and their interaction with judicial authorities in Jeddah.</w:t>
      </w:r>
    </w:p>
    <w:bookmarkEnd w:id="25"/>
    <w:bookmarkEnd w:id="26"/>
    <w:bookmarkStart w:id="27" w:name="ethical-considerations"/>
    <w:p>
      <w:pPr>
        <w:pStyle w:val="Heading2"/>
      </w:pPr>
      <w:r>
        <w:t xml:space="preserve">5. Ethical Considerations</w:t>
      </w:r>
    </w:p>
    <w:p>
      <w:pPr>
        <w:pStyle w:val="FirstParagraph"/>
      </w:pPr>
      <w:r>
        <w:t xml:space="preserve">Given the sensitive nature of legal matters, strict ethical guidelines will be followed. All data collected will be anonymized to protect the identity of the Lawyer, the client, and the parties involved in the dispute. Informed consent will be obtained from all participants prior to the commencement of the experiment. The study adheres to the data privacy regulations enforced by the Saudi Data and AI Authority (SDAIA).</w:t>
      </w:r>
    </w:p>
    <w:p>
      <w:pPr>
        <w:pStyle w:val="BodyText"/>
      </w:pPr>
      <w:r>
        <w:t xml:space="preserve">Confidentiality is paramount. No specific details of the cases will be published in the final report. The focus remains on the process and the role of the Lawyer, not the merits of the individual cases.</w:t>
      </w:r>
    </w:p>
    <w:bookmarkEnd w:id="27"/>
    <w:bookmarkStart w:id="28" w:name="timeline"/>
    <w:p>
      <w:pPr>
        <w:pStyle w:val="Heading2"/>
      </w:pPr>
      <w:r>
        <w:t xml:space="preserve">6. Timeline</w:t>
      </w:r>
    </w:p>
    <w:p>
      <w:pPr>
        <w:pStyle w:val="FirstParagraph"/>
      </w:pPr>
      <w:r>
        <w:t xml:space="preserve">The experiment is scheduled to run for a period of six months:</w:t>
      </w:r>
    </w:p>
    <w:p>
      <w:pPr>
        <w:numPr>
          <w:ilvl w:val="0"/>
          <w:numId w:val="1002"/>
        </w:numPr>
        <w:pStyle w:val="Compact"/>
      </w:pPr>
      <w:r>
        <w:rPr>
          <w:bCs/>
          <w:b/>
        </w:rPr>
        <w:t xml:space="preserve">Month 1:</w:t>
      </w:r>
      <w:r>
        <w:t xml:space="preserve"> </w:t>
      </w:r>
      <w:r>
        <w:t xml:space="preserve">Recruitment of Lawyers and clients in Jeddah; ethical clearance.</w:t>
      </w:r>
    </w:p>
    <w:p>
      <w:pPr>
        <w:numPr>
          <w:ilvl w:val="0"/>
          <w:numId w:val="1002"/>
        </w:numPr>
        <w:pStyle w:val="Compact"/>
      </w:pPr>
      <w:r>
        <w:rPr>
          <w:bCs/>
          <w:b/>
        </w:rPr>
        <w:t xml:space="preserve">Month 2-3:</w:t>
      </w:r>
      <w:r>
        <w:t xml:space="preserve"> </w:t>
      </w:r>
      <w:r>
        <w:t xml:space="preserve">Distribution of surveys and collection of case files.</w:t>
      </w:r>
    </w:p>
    <w:p>
      <w:pPr>
        <w:numPr>
          <w:ilvl w:val="0"/>
          <w:numId w:val="1002"/>
        </w:numPr>
        <w:pStyle w:val="Compact"/>
      </w:pPr>
      <w:r>
        <w:rPr>
          <w:bCs/>
          <w:b/>
        </w:rPr>
        <w:t xml:space="preserve">Month 4:</w:t>
      </w:r>
      <w:r>
        <w:t xml:space="preserve"> </w:t>
      </w:r>
      <w:r>
        <w:t xml:space="preserve">Conducting interviews with Lawyers.</w:t>
      </w:r>
    </w:p>
    <w:p>
      <w:pPr>
        <w:numPr>
          <w:ilvl w:val="0"/>
          <w:numId w:val="1002"/>
        </w:numPr>
        <w:pStyle w:val="Compact"/>
      </w:pPr>
      <w:r>
        <w:rPr>
          <w:bCs/>
          <w:b/>
        </w:rPr>
        <w:t xml:space="preserve">Month 5:</w:t>
      </w:r>
      <w:r>
        <w:t xml:space="preserve"> </w:t>
      </w:r>
      <w:r>
        <w:t xml:space="preserve">Data analysis and statistical evaluation.</w:t>
      </w:r>
    </w:p>
    <w:p>
      <w:pPr>
        <w:numPr>
          <w:ilvl w:val="0"/>
          <w:numId w:val="1002"/>
        </w:numPr>
        <w:pStyle w:val="Compact"/>
      </w:pPr>
      <w:r>
        <w:rPr>
          <w:bCs/>
          <w:b/>
        </w:rPr>
        <w:t xml:space="preserve">Month 6:</w:t>
      </w:r>
      <w:r>
        <w:t xml:space="preserve"> </w:t>
      </w:r>
      <w:r>
        <w:t xml:space="preserve">Compilation of the final report and presentation of findings.</w:t>
      </w:r>
    </w:p>
    <w:bookmarkEnd w:id="28"/>
    <w:bookmarkStart w:id="29" w:name="expected-outcomes"/>
    <w:p>
      <w:pPr>
        <w:pStyle w:val="Heading2"/>
      </w:pPr>
      <w:r>
        <w:t xml:space="preserve">7. Expected Outcomes</w:t>
      </w:r>
    </w:p>
    <w:p>
      <w:pPr>
        <w:pStyle w:val="FirstParagraph"/>
      </w:pPr>
      <w:r>
        <w:t xml:space="preserve">This Experiment Protocol anticipates generating valuable insights into the modernization of the legal sector in Saudi Arabia. We expect to find that Lawyers in Jeddah are increasingly relying on digital tools to manage cases, which positively impacts efficiency. However, we also anticipate identifying areas where the transition from traditional practices to modern legal standards presents challenges.</w:t>
      </w:r>
    </w:p>
    <w:p>
      <w:pPr>
        <w:pStyle w:val="BodyText"/>
      </w:pPr>
      <w:r>
        <w:t xml:space="preserve">The findings will be used to recommend best practices for legal education and professional development for Lawyers in the Kingdom. Ultimately, this study aims to contribute to the broader goal of enhancing the rule of law and business confidence in Jeddah and Saudi Arabia as a whole.</w:t>
      </w:r>
    </w:p>
    <w:bookmarkEnd w:id="29"/>
    <w:bookmarkStart w:id="30" w:name="conclusion"/>
    <w:p>
      <w:pPr>
        <w:pStyle w:val="Heading2"/>
      </w:pPr>
      <w:r>
        <w:t xml:space="preserve">8. Conclusion</w:t>
      </w:r>
    </w:p>
    <w:p>
      <w:pPr>
        <w:pStyle w:val="FirstParagraph"/>
      </w:pPr>
      <w:r>
        <w:t xml:space="preserve">This document serves as the foundational guide for the proposed study. By rigorously following this Experiment Protocol, we ensure that the data collected regarding the Lawyer's role in Jeddah is accurate, reliable, and relevant. The study will provide a snapshot of the legal profession in one of the most dynamic cities in the Middle East, offering a benchmark for future research in Saudi Arabia.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Analysis in Jeddah</dc:title>
  <dc:creator/>
  <dc:language>en</dc:language>
  <cp:keywords/>
  <dcterms:created xsi:type="dcterms:W3CDTF">2026-10-10T05:47:55Z</dcterms:created>
  <dcterms:modified xsi:type="dcterms:W3CDTF">2026-10-10T05:47:55Z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