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Accessibility</w:t>
      </w:r>
      <w:r>
        <w:t xml:space="preserve"> </w:t>
      </w:r>
      <w:r>
        <w:t xml:space="preserve">in</w:t>
      </w:r>
      <w:r>
        <w:t xml:space="preserve"> </w:t>
      </w:r>
      <w:r>
        <w:t xml:space="preserve">Senegal</w:t>
      </w:r>
      <w:r>
        <w:t xml:space="preserve"> </w:t>
      </w:r>
      <w:r>
        <w:t xml:space="preserve">Dakar</w:t>
      </w:r>
    </w:p>
    <w:bookmarkStart w:id="20" w:name="X2519f60668f158afad80b4d32b968ccf7667d48"/>
    <w:p>
      <w:pPr>
        <w:pStyle w:val="Heading1"/>
      </w:pPr>
      <w:r>
        <w:t xml:space="preserve">Experiment Protocol: Enhancing Legal Service Accessibility for Lawyers in Senegal Dakar</w:t>
      </w:r>
    </w:p>
    <w:p>
      <w:pPr>
        <w:pStyle w:val="FirstParagraph"/>
      </w:pPr>
      <w:r>
        <w:rPr>
          <w:bCs/>
          <w:b/>
        </w:rPr>
        <w:t xml:space="preserve">Protocol ID:</w:t>
      </w:r>
      <w:r>
        <w:t xml:space="preserve"> </w:t>
      </w:r>
      <w:r>
        <w:t xml:space="preserve">SD-LAW-EXP-2024-001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Dakar, Senegal</w:t>
      </w:r>
    </w:p>
    <w:p>
      <w:pPr>
        <w:pStyle w:val="BodyText"/>
      </w:pPr>
      <w:r>
        <w:rPr>
          <w:bCs/>
          <w:b/>
        </w:rPr>
        <w:t xml:space="preserve">Target Audience:</w:t>
      </w:r>
      <w:r>
        <w:t xml:space="preserve"> </w:t>
      </w:r>
      <w:r>
        <w:t xml:space="preserve">Legal Practitioners, Law Firms, Judicial Authorities, and Legal Aid Organizations operating within the Dakar jurisdiction.</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research initiative designed to evaluate the efficacy of a new digital case management and client communication platform tailored specifically for the</w:t>
      </w:r>
      <w:r>
        <w:t xml:space="preserve"> </w:t>
      </w:r>
      <w:r>
        <w:rPr>
          <w:bCs/>
          <w:b/>
        </w:rPr>
        <w:t xml:space="preserve">Lawyer</w:t>
      </w:r>
      <w:r>
        <w:t xml:space="preserve"> </w:t>
      </w:r>
      <w:r>
        <w:t xml:space="preserve">community in</w:t>
      </w:r>
      <w:r>
        <w:t xml:space="preserve"> </w:t>
      </w:r>
      <w:r>
        <w:rPr>
          <w:bCs/>
          <w:b/>
        </w:rPr>
        <w:t xml:space="preserve">Senegal Dakar</w:t>
      </w:r>
      <w:r>
        <w:t xml:space="preserve">. The legal landscape in Dakar is dynamic, characterized by a high volume of civil, commercial, and criminal cases processed through the Court of First Instance and the Court of Appeal. Despite the professional competence of the local bar association, many practitioners face challenges related to case tracking, document security, and efficient client communication.</w:t>
      </w:r>
    </w:p>
    <w:p>
      <w:pPr>
        <w:pStyle w:val="BodyText"/>
      </w:pPr>
      <w:r>
        <w:t xml:space="preserve">The primary objective of this experiment is to determine whether the implementation of a localized, secure digital tool can significantly reduce administrative overhead for lawyers, thereby allowing them to focus more on substantive legal advocacy. This protocol adheres to the ethical standards set by the Order of Lawyers of Senegal and respects the data privacy regulations applicable in the region.</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assess the usability of the proposed digital platform among practicing lawyers in Dakar across different specializations (corporate, family, criminal, and labor law).</w:t>
      </w:r>
    </w:p>
    <w:p>
      <w:pPr>
        <w:numPr>
          <w:ilvl w:val="0"/>
          <w:numId w:val="1001"/>
        </w:numPr>
        <w:pStyle w:val="Compact"/>
      </w:pPr>
      <w:r>
        <w:t xml:space="preserve">To measure the reduction in time spent on administrative tasks, such as filing documents and scheduling court appearances.</w:t>
      </w:r>
    </w:p>
    <w:p>
      <w:pPr>
        <w:numPr>
          <w:ilvl w:val="0"/>
          <w:numId w:val="1001"/>
        </w:numPr>
        <w:pStyle w:val="Compact"/>
      </w:pPr>
      <w:r>
        <w:t xml:space="preserve">To evaluate the impact of the tool on client-lawyer communication efficiency within the urban context of Senegal Dakar.</w:t>
      </w:r>
    </w:p>
    <w:p>
      <w:pPr>
        <w:numPr>
          <w:ilvl w:val="0"/>
          <w:numId w:val="1001"/>
        </w:numPr>
        <w:pStyle w:val="Compact"/>
      </w:pPr>
      <w:r>
        <w:t xml:space="preserve">To identify technical barriers, such as internet connectivity issues or device compatibility, that may hinder adoption in the local legal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metrics with qualitative feedback. The study will be conducted over a period of twelve weeks. It involves a controlled trial where a selected group of lawyers will use the new platform alongside their existing methods, while a control group continues with traditional practices.</w:t>
      </w:r>
    </w:p>
    <w:bookmarkEnd w:id="23"/>
    <w:bookmarkStart w:id="24" w:name="participant-selection"/>
    <w:p>
      <w:pPr>
        <w:pStyle w:val="Heading3"/>
      </w:pPr>
      <w:r>
        <w:t xml:space="preserve">3.2 Participant Selection</w:t>
      </w:r>
    </w:p>
    <w:p>
      <w:pPr>
        <w:pStyle w:val="FirstParagraph"/>
      </w:pPr>
      <w:r>
        <w:t xml:space="preserve">Participants will be recruited from the Bar Association of Dakar. The sample size will consist of 50 lawyers, divided into two groups:</w:t>
      </w:r>
    </w:p>
    <w:p>
      <w:pPr>
        <w:numPr>
          <w:ilvl w:val="0"/>
          <w:numId w:val="1002"/>
        </w:numPr>
        <w:pStyle w:val="Compact"/>
      </w:pPr>
      <w:r>
        <w:rPr>
          <w:bCs/>
          <w:b/>
        </w:rPr>
        <w:t xml:space="preserve">Experimental Group (n=25):</w:t>
      </w:r>
      <w:r>
        <w:t xml:space="preserve"> </w:t>
      </w:r>
      <w:r>
        <w:t xml:space="preserve">Lawyers who will actively use the digital platform for case management and client interaction.</w:t>
      </w:r>
    </w:p>
    <w:p>
      <w:pPr>
        <w:numPr>
          <w:ilvl w:val="0"/>
          <w:numId w:val="1002"/>
        </w:numPr>
        <w:pStyle w:val="Compact"/>
      </w:pPr>
      <w:r>
        <w:rPr>
          <w:bCs/>
          <w:b/>
        </w:rPr>
        <w:t xml:space="preserve">Control Group (n=25):</w:t>
      </w:r>
      <w:r>
        <w:t xml:space="preserve"> </w:t>
      </w:r>
      <w:r>
        <w:t xml:space="preserve">Lawyers who will continue using their current manual or legacy digital systems.</w:t>
      </w:r>
    </w:p>
    <w:p>
      <w:pPr>
        <w:pStyle w:val="FirstParagraph"/>
      </w:pPr>
      <w:r>
        <w:t xml:space="preserve">Selection criteria include active membership in the Dakar Bar, a minimum of two years of practice, and access to a smartphone or computer with internet connectivity.</w:t>
      </w:r>
    </w:p>
    <w:bookmarkEnd w:id="24"/>
    <w:bookmarkStart w:id="25" w:name="procedure"/>
    <w:p>
      <w:pPr>
        <w:pStyle w:val="Heading3"/>
      </w:pPr>
      <w:r>
        <w:t xml:space="preserve">3.3 Procedure</w:t>
      </w:r>
    </w:p>
    <w:p>
      <w:pPr>
        <w:pStyle w:val="FirstParagraph"/>
      </w:pPr>
      <w:r>
        <w:t xml:space="preserve">The experiment will proceed in three phases:</w:t>
      </w:r>
    </w:p>
    <w:p>
      <w:pPr>
        <w:numPr>
          <w:ilvl w:val="0"/>
          <w:numId w:val="1003"/>
        </w:numPr>
        <w:pStyle w:val="Compact"/>
      </w:pPr>
      <w:r>
        <w:rPr>
          <w:bCs/>
          <w:b/>
        </w:rPr>
        <w:t xml:space="preserve">Training Phase (Week 1-2):</w:t>
      </w:r>
      <w:r>
        <w:t xml:space="preserve"> </w:t>
      </w:r>
      <w:r>
        <w:t xml:space="preserve">The experimental group will receive comprehensive training on the platform. This training will be conducted in French, the official language of the legal system in Senegal, to ensure clarity and compliance.</w:t>
      </w:r>
    </w:p>
    <w:p>
      <w:pPr>
        <w:numPr>
          <w:ilvl w:val="0"/>
          <w:numId w:val="1003"/>
        </w:numPr>
        <w:pStyle w:val="Compact"/>
      </w:pPr>
      <w:r>
        <w:rPr>
          <w:bCs/>
          <w:b/>
        </w:rPr>
        <w:t xml:space="preserve">Implementation Phase (Week 3-10):</w:t>
      </w:r>
      <w:r>
        <w:t xml:space="preserve"> </w:t>
      </w:r>
      <w:r>
        <w:t xml:space="preserve">Participants in the experimental group will manage their cases using the tool. They will log hours spent on administrative tasks, document retrieval, and client communication. The control group will log similar metrics using their standard methods.</w:t>
      </w:r>
    </w:p>
    <w:p>
      <w:pPr>
        <w:numPr>
          <w:ilvl w:val="0"/>
          <w:numId w:val="1003"/>
        </w:numPr>
        <w:pStyle w:val="Compact"/>
      </w:pPr>
      <w:r>
        <w:rPr>
          <w:bCs/>
          <w:b/>
        </w:rPr>
        <w:t xml:space="preserve">Evaluation Phase (Week 11-12):</w:t>
      </w:r>
      <w:r>
        <w:t xml:space="preserve"> </w:t>
      </w:r>
      <w:r>
        <w:t xml:space="preserve">Data will be collected through surveys, interviews, and system analytics. Participants will provide feedback on the user experience, security features, and overall utility of the tool.</w:t>
      </w:r>
    </w:p>
    <w:bookmarkEnd w:id="25"/>
    <w:bookmarkEnd w:id="26"/>
    <w:bookmarkStart w:id="27" w:name="data-collection-and-analysis"/>
    <w:p>
      <w:pPr>
        <w:pStyle w:val="Heading2"/>
      </w:pPr>
      <w:r>
        <w:t xml:space="preserve">4. Data Collection and Analysis</w:t>
      </w:r>
    </w:p>
    <w:p>
      <w:pPr>
        <w:pStyle w:val="FirstParagraph"/>
      </w:pPr>
      <w:r>
        <w:t xml:space="preserve">Data will be collected using standardized forms and automated logs from the platform. Key performance indicators (KPIs) include:</w:t>
      </w:r>
    </w:p>
    <w:p>
      <w:pPr>
        <w:numPr>
          <w:ilvl w:val="0"/>
          <w:numId w:val="1004"/>
        </w:numPr>
        <w:pStyle w:val="Compact"/>
      </w:pPr>
      <w:r>
        <w:t xml:space="preserve">Average time taken to prepare and file a legal document.</w:t>
      </w:r>
    </w:p>
    <w:p>
      <w:pPr>
        <w:numPr>
          <w:ilvl w:val="0"/>
          <w:numId w:val="1004"/>
        </w:numPr>
        <w:pStyle w:val="Compact"/>
      </w:pPr>
      <w:r>
        <w:t xml:space="preserve">Number of client inquiries resolved per week.</w:t>
      </w:r>
    </w:p>
    <w:p>
      <w:pPr>
        <w:numPr>
          <w:ilvl w:val="0"/>
          <w:numId w:val="1004"/>
        </w:numPr>
        <w:pStyle w:val="Compact"/>
      </w:pPr>
      <w:r>
        <w:t xml:space="preserve">User satisfaction scores on a scale of 1 to 10.</w:t>
      </w:r>
    </w:p>
    <w:p>
      <w:pPr>
        <w:numPr>
          <w:ilvl w:val="0"/>
          <w:numId w:val="1004"/>
        </w:numPr>
        <w:pStyle w:val="Compact"/>
      </w:pPr>
      <w:r>
        <w:t xml:space="preserve">Incidence of technical errors or data loss.</w:t>
      </w:r>
    </w:p>
    <w:p>
      <w:pPr>
        <w:pStyle w:val="FirstParagraph"/>
      </w:pPr>
      <w:r>
        <w:t xml:space="preserve">Statistical analysis will be performed to compare the performance of the experimental group against the control group. Qualitative data from interviews will be coded to identify common themes regarding usability and perceived value.</w:t>
      </w:r>
    </w:p>
    <w:bookmarkEnd w:id="27"/>
    <w:bookmarkStart w:id="28" w:name="X53d39ee4fcae7b306cd54c98b15b474cb83728c"/>
    <w:p>
      <w:pPr>
        <w:pStyle w:val="Heading2"/>
      </w:pPr>
      <w:r>
        <w:t xml:space="preserve">5. Ethical Considerations and Confidentiality</w:t>
      </w:r>
    </w:p>
    <w:p>
      <w:pPr>
        <w:pStyle w:val="FirstParagraph"/>
      </w:pPr>
      <w:r>
        <w:t xml:space="preserve">Given the sensitive nature of legal work, confidentiality is paramount. All data collected during this experiment will be anonymized. Client information will not be stored on the experimental platform in a way that compromises attorney-client privilege. Participants will provide informed consent before joining the study, acknowledging their right to withdraw at any time without penalty. The protocol has been reviewed to ensure alignment with the professional ethics of the</w:t>
      </w:r>
      <w:r>
        <w:t xml:space="preserve"> </w:t>
      </w:r>
      <w:r>
        <w:rPr>
          <w:bCs/>
          <w:b/>
        </w:rPr>
        <w:t xml:space="preserve">Lawyer</w:t>
      </w:r>
      <w:r>
        <w:t xml:space="preserve"> </w:t>
      </w:r>
      <w:r>
        <w:t xml:space="preserve">profession in</w:t>
      </w:r>
      <w:r>
        <w:t xml:space="preserve"> </w:t>
      </w:r>
      <w:r>
        <w:rPr>
          <w:bCs/>
          <w:b/>
        </w:rPr>
        <w:t xml:space="preserve">Senegal</w:t>
      </w:r>
      <w:r>
        <w:t xml:space="preserve">.</w:t>
      </w:r>
    </w:p>
    <w:bookmarkEnd w:id="28"/>
    <w:bookmarkStart w:id="29" w:name="risk-management"/>
    <w:p>
      <w:pPr>
        <w:pStyle w:val="Heading2"/>
      </w:pPr>
      <w:r>
        <w:t xml:space="preserve">6. Risk Management</w:t>
      </w:r>
    </w:p>
    <w:p>
      <w:pPr>
        <w:pStyle w:val="FirstParagraph"/>
      </w:pPr>
      <w:r>
        <w:t xml:space="preserve">Potential risks include data breaches, system downtime, and participant fatigue. To mitigate these risks:</w:t>
      </w:r>
    </w:p>
    <w:p>
      <w:pPr>
        <w:numPr>
          <w:ilvl w:val="0"/>
          <w:numId w:val="1005"/>
        </w:numPr>
        <w:pStyle w:val="Compact"/>
      </w:pPr>
      <w:r>
        <w:t xml:space="preserve">End-to-end encryption will be used for all data transmissions.</w:t>
      </w:r>
    </w:p>
    <w:p>
      <w:pPr>
        <w:numPr>
          <w:ilvl w:val="0"/>
          <w:numId w:val="1005"/>
        </w:numPr>
        <w:pStyle w:val="Compact"/>
      </w:pPr>
      <w:r>
        <w:t xml:space="preserve">A dedicated technical support team will be available during business hours in Dakar.</w:t>
      </w:r>
    </w:p>
    <w:p>
      <w:pPr>
        <w:numPr>
          <w:ilvl w:val="0"/>
          <w:numId w:val="1005"/>
        </w:numPr>
        <w:pStyle w:val="Compact"/>
      </w:pPr>
      <w:r>
        <w:t xml:space="preserve">Regular check-ins will be conducted to monitor participant workload and address any concerns promptly.</w:t>
      </w:r>
    </w:p>
    <w:bookmarkEnd w:id="29"/>
    <w:bookmarkStart w:id="30" w:name="expected-outcomes-and-impact"/>
    <w:p>
      <w:pPr>
        <w:pStyle w:val="Heading2"/>
      </w:pPr>
      <w:r>
        <w:t xml:space="preserve">7. Expected Outcomes and Impact</w:t>
      </w:r>
    </w:p>
    <w:p>
      <w:pPr>
        <w:pStyle w:val="FirstParagraph"/>
      </w:pPr>
      <w:r>
        <w:t xml:space="preserve">This experiment aims to provide empirical evidence on the benefits of digital transformation in the legal sector of</w:t>
      </w:r>
      <w:r>
        <w:t xml:space="preserve"> </w:t>
      </w:r>
      <w:r>
        <w:rPr>
          <w:bCs/>
          <w:b/>
        </w:rPr>
        <w:t xml:space="preserve">Senegal Dakar</w:t>
      </w:r>
      <w:r>
        <w:t xml:space="preserve">. If successful, the findings will support the wider adoption of similar tools across the country, enhancing the efficiency of the justice system. For the individual</w:t>
      </w:r>
      <w:r>
        <w:t xml:space="preserve"> </w:t>
      </w:r>
      <w:r>
        <w:rPr>
          <w:bCs/>
          <w:b/>
        </w:rPr>
        <w:t xml:space="preserve">Lawyer</w:t>
      </w:r>
      <w:r>
        <w:t xml:space="preserve">, the expected outcome is a more streamlined workflow, reduced stress, and improved service delivery to clients. Ultimately, this initiative seeks to modernize legal practice in Dakar while maintaining the highest standards of professionalism and integrity.</w:t>
      </w:r>
    </w:p>
    <w:bookmarkEnd w:id="30"/>
    <w:bookmarkStart w:id="31" w:name="conclusion"/>
    <w:p>
      <w:pPr>
        <w:pStyle w:val="Heading2"/>
      </w:pPr>
      <w:r>
        <w:t xml:space="preserve">8. Conclusion</w:t>
      </w:r>
    </w:p>
    <w:p>
      <w:pPr>
        <w:pStyle w:val="FirstParagraph"/>
      </w:pPr>
      <w:r>
        <w:t xml:space="preserve">This Experiment Protocol serves as a comprehensive guide for evaluating the integration of digital tools into the daily practice of lawyers in Dakar. By following this structured approach, we aim to generate valuable insights that will contribute to the advancement of legal technology in Senegal. The collaboration of all participating lawyers is essential to the success of this endeavor, and their contributions will be instrumental in shaping the future of legal practice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Accessibility in Senegal Dakar</dc:title>
  <dc:creator/>
  <dc:language>en</dc:language>
  <cp:keywords/>
  <dcterms:created xsi:type="dcterms:W3CDTF">2026-10-10T03:36:16Z</dcterms:created>
  <dcterms:modified xsi:type="dcterms:W3CDTF">2026-10-10T03:36:16Z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