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Delivery</w:t>
      </w:r>
      <w:r>
        <w:t xml:space="preserve"> </w:t>
      </w:r>
      <w:r>
        <w:t xml:space="preserve">Optimization</w:t>
      </w:r>
      <w:r>
        <w:t xml:space="preserve"> </w:t>
      </w:r>
      <w:r>
        <w:t xml:space="preserve">in</w:t>
      </w:r>
      <w:r>
        <w:t xml:space="preserve"> </w:t>
      </w:r>
      <w:r>
        <w:t xml:space="preserve">Cape</w:t>
      </w:r>
      <w:r>
        <w:t xml:space="preserve"> </w:t>
      </w:r>
      <w:r>
        <w:t xml:space="preserve">Town</w:t>
      </w:r>
    </w:p>
    <w:bookmarkStart w:id="20" w:name="Xb79ed0b6f004adac191bd1be143928f7bc9a5c3"/>
    <w:p>
      <w:pPr>
        <w:pStyle w:val="Heading1"/>
      </w:pPr>
      <w:r>
        <w:t xml:space="preserve">Experiment Protocol: Enhancing Access to Justice for the Lawyer in South Africa Cape Town</w:t>
      </w:r>
    </w:p>
    <w:p>
      <w:pPr>
        <w:pStyle w:val="FirstParagraph"/>
      </w:pPr>
      <w:r>
        <w:rPr>
          <w:bCs/>
          <w:b/>
        </w:rPr>
        <w:t xml:space="preserve">Protocol ID:</w:t>
      </w:r>
      <w:r>
        <w:t xml:space="preserve"> </w:t>
      </w:r>
      <w:r>
        <w:t xml:space="preserve">SA-CT-LEG-2024-001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Cape Town, Western Cape, South Africa</w:t>
      </w:r>
    </w:p>
    <w:p>
      <w:pPr>
        <w:pStyle w:val="BodyText"/>
      </w:pPr>
      <w:r>
        <w:rPr>
          <w:bCs/>
          <w:b/>
        </w:rPr>
        <w:t xml:space="preserve">Subject:</w:t>
      </w:r>
      <w:r>
        <w:t xml:space="preserve"> </w:t>
      </w:r>
      <w:r>
        <w:t xml:space="preserve">The Lawyer (Legal Practitioner)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study designed to evaluate the efficacy of a new digital case management and client communication platform specifically tailored for the</w:t>
      </w:r>
      <w:r>
        <w:t xml:space="preserve"> </w:t>
      </w:r>
      <w:r>
        <w:rPr>
          <w:bCs/>
          <w:b/>
        </w:rPr>
        <w:t xml:space="preserve">Lawyer</w:t>
      </w:r>
      <w:r>
        <w:t xml:space="preserve"> </w:t>
      </w:r>
      <w:r>
        <w:t xml:space="preserve">practicing in</w:t>
      </w:r>
      <w:r>
        <w:t xml:space="preserve"> </w:t>
      </w:r>
      <w:r>
        <w:rPr>
          <w:bCs/>
          <w:b/>
        </w:rPr>
        <w:t xml:space="preserve">South Africa Cape Town</w:t>
      </w:r>
      <w:r>
        <w:t xml:space="preserve">. The legal landscape in Cape Town is unique, characterized by a high volume of commercial litigation, complex family law matters, and a pressing need to address access to justice in underserved communities.</w:t>
      </w:r>
    </w:p>
    <w:p>
      <w:pPr>
        <w:pStyle w:val="BodyText"/>
      </w:pPr>
      <w:r>
        <w:t xml:space="preserve">The</w:t>
      </w:r>
      <w:r>
        <w:t xml:space="preserve"> </w:t>
      </w:r>
      <w:r>
        <w:rPr>
          <w:bCs/>
          <w:b/>
        </w:rPr>
        <w:t xml:space="preserve">Lawyer</w:t>
      </w:r>
      <w:r>
        <w:t xml:space="preserve"> </w:t>
      </w:r>
      <w:r>
        <w:t xml:space="preserve">in this jurisdiction operates under the strict regulatory framework of the Legal Practice Council (LPC) of South Africa. Furthermore, the geographical and socio-economic diversity of Cape Town presents specific challenges regarding client accessibility and resource allocation. This experiment aims to determine if the proposed technological intervention can reduce administrative burden, improve client satisfaction, and ensure compliance with the Legal Practice Act of 2014.</w:t>
      </w:r>
    </w:p>
    <w:bookmarkEnd w:id="21"/>
    <w:bookmarkStart w:id="22"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measure the reduction in time spent on administrative tasks by the</w:t>
      </w:r>
      <w:r>
        <w:t xml:space="preserve"> </w:t>
      </w:r>
      <w:r>
        <w:rPr>
          <w:bCs/>
          <w:b/>
        </w:rPr>
        <w:t xml:space="preserve">Lawyer</w:t>
      </w:r>
      <w:r>
        <w:t xml:space="preserve"> </w:t>
      </w:r>
      <w:r>
        <w:t xml:space="preserve">when utilizing the new platform compared to traditional methods.</w:t>
      </w:r>
    </w:p>
    <w:p>
      <w:pPr>
        <w:numPr>
          <w:ilvl w:val="0"/>
          <w:numId w:val="1001"/>
        </w:numPr>
        <w:pStyle w:val="Compact"/>
      </w:pPr>
      <w:r>
        <w:t xml:space="preserve">To assess the impact of the platform on the</w:t>
      </w:r>
      <w:r>
        <w:t xml:space="preserve"> </w:t>
      </w:r>
      <w:r>
        <w:rPr>
          <w:bCs/>
          <w:b/>
        </w:rPr>
        <w:t xml:space="preserve">Lawyer</w:t>
      </w:r>
      <w:r>
        <w:t xml:space="preserve">'s ability to serve clients in diverse areas of</w:t>
      </w:r>
      <w:r>
        <w:t xml:space="preserve"> </w:t>
      </w:r>
      <w:r>
        <w:rPr>
          <w:bCs/>
          <w:b/>
        </w:rPr>
        <w:t xml:space="preserve">South Africa Cape Town</w:t>
      </w:r>
      <w:r>
        <w:t xml:space="preserve">, including the Cape Flats and the City Bowl.</w:t>
      </w:r>
    </w:p>
    <w:p>
      <w:pPr>
        <w:numPr>
          <w:ilvl w:val="0"/>
          <w:numId w:val="1001"/>
        </w:numPr>
        <w:pStyle w:val="Compact"/>
      </w:pPr>
      <w:r>
        <w:t xml:space="preserve">To evaluate the platform's effectiveness in maintaining client confidentiality in accordance with South African data protection laws (POPIA).</w:t>
      </w:r>
    </w:p>
    <w:p>
      <w:pPr>
        <w:numPr>
          <w:ilvl w:val="0"/>
          <w:numId w:val="1001"/>
        </w:numPr>
        <w:pStyle w:val="Compact"/>
      </w:pPr>
      <w:r>
        <w:t xml:space="preserve">To analyze the cost-benefit ratio of implementing this technology for small to medium-sized law firms in Cape Town.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randomized controlled trial (RCT) design. Participating law firms in</w:t>
      </w:r>
      <w:r>
        <w:t xml:space="preserve"> </w:t>
      </w:r>
      <w:r>
        <w:rPr>
          <w:bCs/>
          <w:b/>
        </w:rPr>
        <w:t xml:space="preserve">South Africa Cape Town</w:t>
      </w:r>
      <w:r>
        <w:t xml:space="preserve"> </w:t>
      </w:r>
      <w:r>
        <w:t xml:space="preserve">will be randomly assigned to either the Control Group or the Experimental Group.</w:t>
      </w:r>
    </w:p>
    <w:p>
      <w:pPr>
        <w:numPr>
          <w:ilvl w:val="0"/>
          <w:numId w:val="1002"/>
        </w:numPr>
        <w:pStyle w:val="Compact"/>
      </w:pPr>
      <w:r>
        <w:rPr>
          <w:bCs/>
          <w:b/>
        </w:rPr>
        <w:t xml:space="preserve">Control Group:</w:t>
      </w:r>
      <w:r>
        <w:t xml:space="preserve"> </w:t>
      </w:r>
      <w:r>
        <w:t xml:space="preserve">The</w:t>
      </w:r>
      <w:r>
        <w:t xml:space="preserve"> </w:t>
      </w:r>
      <w:r>
        <w:rPr>
          <w:bCs/>
          <w:b/>
        </w:rPr>
        <w:t xml:space="preserve">Lawyer</w:t>
      </w:r>
      <w:r>
        <w:t xml:space="preserve"> </w:t>
      </w:r>
      <w:r>
        <w:t xml:space="preserve">continues to use existing traditional methods (email, physical files, standard practice management software).</w:t>
      </w:r>
    </w:p>
    <w:p>
      <w:pPr>
        <w:numPr>
          <w:ilvl w:val="0"/>
          <w:numId w:val="1002"/>
        </w:numPr>
        <w:pStyle w:val="Compact"/>
      </w:pPr>
      <w:r>
        <w:rPr>
          <w:bCs/>
          <w:b/>
        </w:rPr>
        <w:t xml:space="preserve">Experimental Group:</w:t>
      </w:r>
      <w:r>
        <w:t xml:space="preserve"> </w:t>
      </w:r>
      <w:r>
        <w:t xml:space="preserve">The</w:t>
      </w:r>
      <w:r>
        <w:t xml:space="preserve"> </w:t>
      </w:r>
      <w:r>
        <w:rPr>
          <w:bCs/>
          <w:b/>
        </w:rPr>
        <w:t xml:space="preserve">Lawyer</w:t>
      </w:r>
      <w:r>
        <w:t xml:space="preserve"> </w:t>
      </w:r>
      <w:r>
        <w:t xml:space="preserve">utilizes the new integrated digital platform for case management, document drafting, and client communication.</w:t>
      </w:r>
    </w:p>
    <w:bookmarkEnd w:id="23"/>
    <w:bookmarkStart w:id="24" w:name="participants"/>
    <w:p>
      <w:pPr>
        <w:pStyle w:val="Heading3"/>
      </w:pPr>
      <w:r>
        <w:t xml:space="preserve">3.2 Participants</w:t>
      </w:r>
    </w:p>
    <w:p>
      <w:pPr>
        <w:pStyle w:val="FirstParagraph"/>
      </w:pPr>
      <w:r>
        <w:t xml:space="preserve">Participants will be qualified attorneys admitted to the High Court of South Africa, specifically practicing in the Cape Town region. The sample size will consist of 60 lawyers, drawn from firms of varying sizes to ensure a representative cross-section of the legal profession in the city.</w:t>
      </w:r>
    </w:p>
    <w:bookmarkEnd w:id="24"/>
    <w:bookmarkStart w:id="25" w:name="duration"/>
    <w:p>
      <w:pPr>
        <w:pStyle w:val="Heading3"/>
      </w:pPr>
      <w:r>
        <w:t xml:space="preserve">3.3 Duration</w:t>
      </w:r>
    </w:p>
    <w:p>
      <w:pPr>
        <w:pStyle w:val="FirstParagraph"/>
      </w:pPr>
      <w:r>
        <w:t xml:space="preserve">The experiment will run for a period of six months, allowing sufficient time to observe changes in workflow and client outcomes across different legal seasons in</w:t>
      </w:r>
      <w:r>
        <w:t xml:space="preserve"> </w:t>
      </w:r>
      <w:r>
        <w:rPr>
          <w:bCs/>
          <w:b/>
        </w:rPr>
        <w:t xml:space="preserve">South Africa Cape Town</w:t>
      </w:r>
      <w:r>
        <w:t xml:space="preserve">.</w:t>
      </w:r>
    </w:p>
    <w:bookmarkEnd w:id="25"/>
    <w:bookmarkEnd w:id="26"/>
    <w:bookmarkStart w:id="30" w:name="procedures"/>
    <w:p>
      <w:pPr>
        <w:pStyle w:val="Heading2"/>
      </w:pPr>
      <w:r>
        <w:t xml:space="preserve">4. Procedures</w:t>
      </w:r>
    </w:p>
    <w:bookmarkStart w:id="27" w:name="recruitment-and-consent"/>
    <w:p>
      <w:pPr>
        <w:pStyle w:val="Heading3"/>
      </w:pPr>
      <w:r>
        <w:t xml:space="preserve">4.1 Recruitment and Consent</w:t>
      </w:r>
    </w:p>
    <w:p>
      <w:pPr>
        <w:pStyle w:val="FirstParagraph"/>
      </w:pPr>
      <w:r>
        <w:t xml:space="preserve">Law firms will be recruited through the Cape Town Bar Association and local legal networks. Informed consent will be obtained from each</w:t>
      </w:r>
      <w:r>
        <w:t xml:space="preserve"> </w:t>
      </w:r>
      <w:r>
        <w:rPr>
          <w:bCs/>
          <w:b/>
        </w:rPr>
        <w:t xml:space="preserve">Lawyer</w:t>
      </w:r>
      <w:r>
        <w:t xml:space="preserve"> </w:t>
      </w:r>
      <w:r>
        <w:t xml:space="preserve">and their firm's managing partner. Consent forms will clearly outline the data collection methods and the voluntary nature of participation.</w:t>
      </w:r>
    </w:p>
    <w:bookmarkEnd w:id="27"/>
    <w:bookmarkStart w:id="28" w:name="training"/>
    <w:p>
      <w:pPr>
        <w:pStyle w:val="Heading3"/>
      </w:pPr>
      <w:r>
        <w:t xml:space="preserve">4.2 Training</w:t>
      </w:r>
    </w:p>
    <w:p>
      <w:pPr>
        <w:pStyle w:val="FirstParagraph"/>
      </w:pPr>
      <w:r>
        <w:t xml:space="preserve">Lawyers in the Experimental Group will undergo a comprehensive training program on the new platform. This training will be conducted in Cape Town, both virtually and in-person, to accommodate different learning preferences and technical proficiencies.</w:t>
      </w:r>
    </w:p>
    <w:bookmarkEnd w:id="28"/>
    <w:bookmarkStart w:id="29" w:name="data-collection"/>
    <w:p>
      <w:pPr>
        <w:pStyle w:val="Heading3"/>
      </w:pPr>
      <w:r>
        <w:t xml:space="preserve">4.3 Data Collection</w:t>
      </w:r>
    </w:p>
    <w:p>
      <w:pPr>
        <w:pStyle w:val="FirstParagraph"/>
      </w:pPr>
      <w:r>
        <w:t xml:space="preserve">Data will be collected at three intervals: baseline (before the experiment), mid-point (three months), and end-point (six months). Metrics will include:</w:t>
      </w:r>
    </w:p>
    <w:p>
      <w:pPr>
        <w:numPr>
          <w:ilvl w:val="0"/>
          <w:numId w:val="1003"/>
        </w:numPr>
        <w:pStyle w:val="Compact"/>
      </w:pPr>
      <w:r>
        <w:t xml:space="preserve">Time logs: Hours spent on administrative vs. billable work.</w:t>
      </w:r>
    </w:p>
    <w:p>
      <w:pPr>
        <w:numPr>
          <w:ilvl w:val="0"/>
          <w:numId w:val="1003"/>
        </w:numPr>
        <w:pStyle w:val="Compact"/>
      </w:pPr>
      <w:r>
        <w:t xml:space="preserve">Client feedback surveys: Measuring satisfaction and perceived accessibility.</w:t>
      </w:r>
    </w:p>
    <w:p>
      <w:pPr>
        <w:numPr>
          <w:ilvl w:val="0"/>
          <w:numId w:val="1003"/>
        </w:numPr>
        <w:pStyle w:val="Compact"/>
      </w:pPr>
      <w:r>
        <w:t xml:space="preserve">Compliance audits: Checking for adherence to LPC rules and POPIA regulations.</w:t>
      </w:r>
    </w:p>
    <w:bookmarkEnd w:id="29"/>
    <w:bookmarkEnd w:id="30"/>
    <w:bookmarkStart w:id="31" w:name="ethical-considerations"/>
    <w:p>
      <w:pPr>
        <w:pStyle w:val="Heading2"/>
      </w:pPr>
      <w:r>
        <w:t xml:space="preserve">5. Ethical Considerations</w:t>
      </w:r>
    </w:p>
    <w:p>
      <w:pPr>
        <w:pStyle w:val="FirstParagraph"/>
      </w:pPr>
      <w:r>
        <w:t xml:space="preserve">Given the sensitive nature of legal work, this</w:t>
      </w:r>
      <w:r>
        <w:t xml:space="preserve"> </w:t>
      </w:r>
      <w:r>
        <w:rPr>
          <w:bCs/>
          <w:b/>
        </w:rPr>
        <w:t xml:space="preserve">Experiment Protocol</w:t>
      </w:r>
      <w:r>
        <w:t xml:space="preserve"> </w:t>
      </w:r>
      <w:r>
        <w:t xml:space="preserve">places a high priority on ethical standards.</w:t>
      </w:r>
    </w:p>
    <w:p>
      <w:pPr>
        <w:numPr>
          <w:ilvl w:val="0"/>
          <w:numId w:val="1004"/>
        </w:numPr>
        <w:pStyle w:val="Compact"/>
      </w:pPr>
      <w:r>
        <w:rPr>
          <w:bCs/>
          <w:b/>
        </w:rPr>
        <w:t xml:space="preserve">Confidentiality:</w:t>
      </w:r>
      <w:r>
        <w:t xml:space="preserve"> </w:t>
      </w:r>
      <w:r>
        <w:t xml:space="preserve">All client data used in the experiment will be anonymized. The platform must be hosted on servers located within South Africa to comply with data sovereignty requirements.</w:t>
      </w:r>
    </w:p>
    <w:p>
      <w:pPr>
        <w:numPr>
          <w:ilvl w:val="0"/>
          <w:numId w:val="1004"/>
        </w:numPr>
        <w:pStyle w:val="Compact"/>
      </w:pPr>
      <w:r>
        <w:rPr>
          <w:bCs/>
          <w:b/>
        </w:rPr>
        <w:t xml:space="preserve">Professional Responsibility:</w:t>
      </w:r>
      <w:r>
        <w:t xml:space="preserve"> </w:t>
      </w:r>
      <w:r>
        <w:t xml:space="preserve">The experiment must not compromise the</w:t>
      </w:r>
      <w:r>
        <w:t xml:space="preserve"> </w:t>
      </w:r>
      <w:r>
        <w:rPr>
          <w:bCs/>
          <w:b/>
        </w:rPr>
        <w:t xml:space="preserve">Lawyer</w:t>
      </w:r>
      <w:r>
        <w:t xml:space="preserve">'s duty of care to their clients. If the new platform is found to hinder service delivery, the</w:t>
      </w:r>
      <w:r>
        <w:t xml:space="preserve"> </w:t>
      </w:r>
      <w:r>
        <w:rPr>
          <w:bCs/>
          <w:b/>
        </w:rPr>
        <w:t xml:space="preserve">Lawyer</w:t>
      </w:r>
      <w:r>
        <w:t xml:space="preserve"> </w:t>
      </w:r>
      <w:r>
        <w:t xml:space="preserve">has the right to revert to traditional methods immediately.</w:t>
      </w:r>
    </w:p>
    <w:p>
      <w:pPr>
        <w:numPr>
          <w:ilvl w:val="0"/>
          <w:numId w:val="1004"/>
        </w:numPr>
        <w:pStyle w:val="Compact"/>
      </w:pPr>
      <w:r>
        <w:rPr>
          <w:bCs/>
          <w:b/>
        </w:rPr>
        <w:t xml:space="preserve">Approval:</w:t>
      </w:r>
      <w:r>
        <w:t xml:space="preserve"> </w:t>
      </w:r>
      <w:r>
        <w:t xml:space="preserve">This protocol has been reviewed and approved by an independent ethics committee familiar with the legal profession in</w:t>
      </w:r>
      <w:r>
        <w:t xml:space="preserve"> </w:t>
      </w:r>
      <w:r>
        <w:rPr>
          <w:bCs/>
          <w:b/>
        </w:rPr>
        <w:t xml:space="preserve">South Africa Cape Town</w:t>
      </w:r>
      <w:r>
        <w:t xml:space="preserve">.</w:t>
      </w:r>
    </w:p>
    <w:bookmarkEnd w:id="31"/>
    <w:bookmarkStart w:id="32" w:name="risk-management"/>
    <w:p>
      <w:pPr>
        <w:pStyle w:val="Heading2"/>
      </w:pPr>
      <w:r>
        <w:t xml:space="preserve">6. Risk Management</w:t>
      </w:r>
    </w:p>
    <w:p>
      <w:pPr>
        <w:pStyle w:val="FirstParagraph"/>
      </w:pPr>
      <w:r>
        <w:t xml:space="preserve">Potential risks include technical failures, data breaches, and resistance to change among legal practitioners. Mitigation strategies include:</w:t>
      </w:r>
    </w:p>
    <w:p>
      <w:pPr>
        <w:numPr>
          <w:ilvl w:val="0"/>
          <w:numId w:val="1005"/>
        </w:numPr>
        <w:pStyle w:val="Compact"/>
      </w:pPr>
      <w:r>
        <w:t xml:space="preserve">Robust cybersecurity measures and regular backups.</w:t>
      </w:r>
    </w:p>
    <w:p>
      <w:pPr>
        <w:numPr>
          <w:ilvl w:val="0"/>
          <w:numId w:val="1005"/>
        </w:numPr>
        <w:pStyle w:val="Compact"/>
      </w:pPr>
      <w:r>
        <w:t xml:space="preserve">24/7 technical support for participating</w:t>
      </w:r>
      <w:r>
        <w:t xml:space="preserve"> </w:t>
      </w:r>
      <w:r>
        <w:rPr>
          <w:bCs/>
          <w:b/>
        </w:rPr>
        <w:t xml:space="preserve">Lawyer</w:t>
      </w:r>
      <w:r>
        <w:t xml:space="preserve">s.</w:t>
      </w:r>
    </w:p>
    <w:p>
      <w:pPr>
        <w:numPr>
          <w:ilvl w:val="0"/>
          <w:numId w:val="1005"/>
        </w:numPr>
        <w:pStyle w:val="Compact"/>
      </w:pPr>
      <w:r>
        <w:t xml:space="preserve">Clear communication channels for reporting issues.</w:t>
      </w:r>
    </w:p>
    <w:bookmarkEnd w:id="32"/>
    <w:bookmarkStart w:id="33" w:name="data-analysis"/>
    <w:p>
      <w:pPr>
        <w:pStyle w:val="Heading2"/>
      </w:pPr>
      <w:r>
        <w:t xml:space="preserve">7. Data Analysis</w:t>
      </w:r>
    </w:p>
    <w:p>
      <w:pPr>
        <w:pStyle w:val="FirstParagraph"/>
      </w:pPr>
      <w:r>
        <w:t xml:space="preserve">Quantitative data will be analyzed using statistical software to determine significant differences between the Control and Experimental groups. Qualitative data from interviews and surveys will be thematically analyzed to gain deeper insights into the</w:t>
      </w:r>
      <w:r>
        <w:t xml:space="preserve"> </w:t>
      </w:r>
      <w:r>
        <w:rPr>
          <w:bCs/>
          <w:b/>
        </w:rPr>
        <w:t xml:space="preserve">Lawyer</w:t>
      </w:r>
      <w:r>
        <w:t xml:space="preserve">'s experience. The analysis will specifically look for correlations between technology adoption and improved access to justice for clients in various socio-economic areas of</w:t>
      </w:r>
      <w:r>
        <w:t xml:space="preserve"> </w:t>
      </w:r>
      <w:r>
        <w:rPr>
          <w:bCs/>
          <w:b/>
        </w:rPr>
        <w:t xml:space="preserve">South Africa Cape Town</w:t>
      </w:r>
      <w:r>
        <w:t xml:space="preserve">.</w:t>
      </w:r>
    </w:p>
    <w:bookmarkEnd w:id="33"/>
    <w:bookmarkStart w:id="34" w:name="dissemination-of-results"/>
    <w:p>
      <w:pPr>
        <w:pStyle w:val="Heading2"/>
      </w:pPr>
      <w:r>
        <w:t xml:space="preserve">8. Dissemination of Results</w:t>
      </w:r>
    </w:p>
    <w:p>
      <w:pPr>
        <w:pStyle w:val="FirstParagraph"/>
      </w:pPr>
      <w:r>
        <w:t xml:space="preserve">The findings of this experiment will be compiled into a comprehensive report. Results will be presented to the Legal Practice Council, the Cape Town Bar Association, and relevant legal technology stakeholders. The goal is to provide evidence-based recommendations for improving legal service delivery in</w:t>
      </w:r>
      <w:r>
        <w:t xml:space="preserve"> </w:t>
      </w:r>
      <w:r>
        <w:rPr>
          <w:bCs/>
          <w:b/>
        </w:rPr>
        <w:t xml:space="preserve">South Africa Cape Town</w:t>
      </w:r>
      <w:r>
        <w:t xml:space="preserve"> </w:t>
      </w:r>
      <w:r>
        <w:t xml:space="preserve">and potentially across the country.</w:t>
      </w:r>
    </w:p>
    <w:bookmarkEnd w:id="34"/>
    <w:bookmarkStart w:id="35" w:name="conclusion"/>
    <w:p>
      <w:pPr>
        <w:pStyle w:val="Heading2"/>
      </w:pPr>
      <w:r>
        <w:t xml:space="preserve">9. Conclusion</w:t>
      </w:r>
    </w:p>
    <w:p>
      <w:pPr>
        <w:pStyle w:val="FirstParagraph"/>
      </w:pPr>
      <w:r>
        <w:t xml:space="preserve">This</w:t>
      </w:r>
      <w:r>
        <w:t xml:space="preserve"> </w:t>
      </w:r>
      <w:r>
        <w:rPr>
          <w:bCs/>
          <w:b/>
        </w:rPr>
        <w:t xml:space="preserve">Experiment Protocol</w:t>
      </w:r>
      <w:r>
        <w:t xml:space="preserve"> </w:t>
      </w:r>
      <w:r>
        <w:t xml:space="preserve">represents a significant step towards modernizing the legal profession in</w:t>
      </w:r>
      <w:r>
        <w:t xml:space="preserve"> </w:t>
      </w:r>
      <w:r>
        <w:rPr>
          <w:bCs/>
          <w:b/>
        </w:rPr>
        <w:t xml:space="preserve">South Africa Cape Town</w:t>
      </w:r>
      <w:r>
        <w:t xml:space="preserve">. By rigorously testing new tools and methodologies, we aim to empower the</w:t>
      </w:r>
      <w:r>
        <w:t xml:space="preserve"> </w:t>
      </w:r>
      <w:r>
        <w:rPr>
          <w:bCs/>
          <w:b/>
        </w:rPr>
        <w:t xml:space="preserve">Lawyer</w:t>
      </w:r>
      <w:r>
        <w:t xml:space="preserve"> </w:t>
      </w:r>
      <w:r>
        <w:t xml:space="preserve">to provide more efficient, accessible, and high-quality legal services to the community. The success of this experiment could set a precedent for legal innovation throughout South Africa.</w:t>
      </w:r>
    </w:p>
    <w:bookmarkEnd w:id="35"/>
    <w:p>
      <w:pPr>
        <w:pStyle w:val="BodyText"/>
      </w:pPr>
      <w:r>
        <w:rPr>
          <w:bCs/>
          <w:b/>
        </w:rPr>
        <w:t xml:space="preserve">Note:</w:t>
      </w:r>
      <w:r>
        <w:t xml:space="preserve"> </w:t>
      </w:r>
      <w:r>
        <w:t xml:space="preserve">This document is a template for an experiment protocol. Actual implementation requires specific legal and ethical approvals relevant to the current laws and regulations in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Delivery Optimization in Cape Town</dc:title>
  <dc:creator/>
  <dc:language>en</dc:language>
  <cp:keywords/>
  <dcterms:created xsi:type="dcterms:W3CDTF">2026-10-10T08:46:59Z</dcterms:created>
  <dcterms:modified xsi:type="dcterms:W3CDTF">2026-10-10T08:46:59Z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