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Legal</w:t>
      </w:r>
      <w:r>
        <w:t xml:space="preserve"> </w:t>
      </w:r>
      <w:r>
        <w:t xml:space="preserve">Service</w:t>
      </w:r>
      <w:r>
        <w:t xml:space="preserve"> </w:t>
      </w:r>
      <w:r>
        <w:t xml:space="preserve">Delivery</w:t>
      </w:r>
      <w:r>
        <w:t xml:space="preserve"> </w:t>
      </w:r>
      <w:r>
        <w:t xml:space="preserve">Optimization</w:t>
      </w:r>
      <w:r>
        <w:t xml:space="preserve"> </w:t>
      </w:r>
      <w:r>
        <w:t xml:space="preserve">in</w:t>
      </w:r>
      <w:r>
        <w:t xml:space="preserve"> </w:t>
      </w:r>
      <w:r>
        <w:t xml:space="preserve">Johannesburg</w:t>
      </w:r>
    </w:p>
    <w:bookmarkStart w:id="20" w:name="Xbf07d0697ec2d9272626838a0012fd204b4356b"/>
    <w:p>
      <w:pPr>
        <w:pStyle w:val="Heading1"/>
      </w:pPr>
      <w:r>
        <w:t xml:space="preserve">Experiment Protocol: Enhancing Legal Service Delivery for Lawyers in South Africa Johannesburg</w:t>
      </w:r>
    </w:p>
    <w:p>
      <w:pPr>
        <w:pStyle w:val="FirstParagraph"/>
      </w:pPr>
      <w:r>
        <w:rPr>
          <w:bCs/>
          <w:b/>
        </w:rPr>
        <w:t xml:space="preserve">Protocol ID:</w:t>
      </w:r>
      <w:r>
        <w:t xml:space="preserve"> </w:t>
      </w:r>
      <w:r>
        <w:t xml:space="preserve">SA-JHB-LEG-EXP-2024-001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Johannesburg, Gauteng, South Africa</w:t>
      </w:r>
    </w:p>
    <w:p>
      <w:pPr>
        <w:pStyle w:val="BodyText"/>
      </w:pPr>
      <w:r>
        <w:rPr>
          <w:bCs/>
          <w:b/>
        </w:rPr>
        <w:t xml:space="preserve">Target Population:</w:t>
      </w:r>
      <w:r>
        <w:t xml:space="preserve"> </w:t>
      </w:r>
      <w:r>
        <w:t xml:space="preserve">Practicing Lawyers and Legal Firms</w:t>
      </w:r>
    </w:p>
    <w:bookmarkEnd w:id="20"/>
    <w:bookmarkStart w:id="21" w:name="introduction-and-background"/>
    <w:p>
      <w:pPr>
        <w:pStyle w:val="Heading2"/>
      </w:pPr>
      <w:r>
        <w:t xml:space="preserve">1. Introduction and Background</w:t>
      </w:r>
    </w:p>
    <w:p>
      <w:pPr>
        <w:pStyle w:val="FirstParagraph"/>
      </w:pPr>
      <w:r>
        <w:t xml:space="preserve">The legal landscape in South Africa Johannesburg is characterized by a high volume of litigation, complex regulatory environments, and a diverse client base. Lawyers in this region face unique challenges, including case backlogs in the High Court of South Africa (Gauteng Division, Johannesburg), the need for rapid adaptation to digital transformation, and the imperative to provide accessible legal services across socio-economic divides. This Experiment Protocol outlines a structured approach to testing a new digital case management and client communication platform designed specifically for lawyers operating in Johannesburg.</w:t>
      </w:r>
    </w:p>
    <w:p>
      <w:pPr>
        <w:pStyle w:val="BodyText"/>
      </w:pPr>
      <w:r>
        <w:t xml:space="preserve">The primary objective is to evaluate the efficacy of this technology in improving operational efficiency, client satisfaction, and compliance with the Legal Practice Council regulations. By focusing on the specific context of South Africa Johannesburg, this experiment aims to generate actionable insights that can be generalized to other major legal hubs within the country.</w:t>
      </w:r>
    </w:p>
    <w:bookmarkEnd w:id="21"/>
    <w:bookmarkStart w:id="22" w:name="objectives"/>
    <w:p>
      <w:pPr>
        <w:pStyle w:val="Heading2"/>
      </w:pPr>
      <w:r>
        <w:t xml:space="preserve">2. Objectives</w:t>
      </w:r>
    </w:p>
    <w:p>
      <w:pPr>
        <w:pStyle w:val="FirstParagraph"/>
      </w:pPr>
      <w:r>
        <w:t xml:space="preserve">The experiment seeks to achieve the following specific objectives:</w:t>
      </w:r>
    </w:p>
    <w:p>
      <w:pPr>
        <w:numPr>
          <w:ilvl w:val="0"/>
          <w:numId w:val="1001"/>
        </w:numPr>
        <w:pStyle w:val="Compact"/>
      </w:pPr>
      <w:r>
        <w:rPr>
          <w:bCs/>
          <w:b/>
        </w:rPr>
        <w:t xml:space="preserve">Efficiency Measurement:</w:t>
      </w:r>
      <w:r>
        <w:t xml:space="preserve"> </w:t>
      </w:r>
      <w:r>
        <w:t xml:space="preserve">Quantify the reduction in administrative time spent by lawyers on case file management and document retrieval.</w:t>
      </w:r>
    </w:p>
    <w:p>
      <w:pPr>
        <w:numPr>
          <w:ilvl w:val="0"/>
          <w:numId w:val="1001"/>
        </w:numPr>
        <w:pStyle w:val="Compact"/>
      </w:pPr>
      <w:r>
        <w:rPr>
          <w:bCs/>
          <w:b/>
        </w:rPr>
        <w:t xml:space="preserve">Client Engagement:</w:t>
      </w:r>
      <w:r>
        <w:t xml:space="preserve"> </w:t>
      </w:r>
      <w:r>
        <w:t xml:space="preserve">Assess the impact of real-time digital communication tools on client satisfaction scores among Johannesburg-based clients.</w:t>
      </w:r>
    </w:p>
    <w:p>
      <w:pPr>
        <w:numPr>
          <w:ilvl w:val="0"/>
          <w:numId w:val="1001"/>
        </w:numPr>
        <w:pStyle w:val="Compact"/>
      </w:pPr>
      <w:r>
        <w:rPr>
          <w:bCs/>
          <w:b/>
        </w:rPr>
        <w:t xml:space="preserve">Compliance Verification:</w:t>
      </w:r>
      <w:r>
        <w:t xml:space="preserve"> </w:t>
      </w:r>
      <w:r>
        <w:t xml:space="preserve">Determine if the automated features of the platform enhance adherence to the Legal Practice Act and local court rules in Johannesburg.</w:t>
      </w:r>
    </w:p>
    <w:p>
      <w:pPr>
        <w:numPr>
          <w:ilvl w:val="0"/>
          <w:numId w:val="1001"/>
        </w:numPr>
        <w:pStyle w:val="Compact"/>
      </w:pPr>
      <w:r>
        <w:rPr>
          <w:bCs/>
          <w:b/>
        </w:rPr>
        <w:t xml:space="preserve">Accessibility:</w:t>
      </w:r>
      <w:r>
        <w:t xml:space="preserve"> </w:t>
      </w:r>
      <w:r>
        <w:t xml:space="preserve">Evaluate whether the platform facilitates better access to justice for clients from underserved communities in the greater Johannesburg area.</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experiment will utilize a randomized controlled trial (RCT) design. Participating law firms in Johannesburg will be randomly assigned to either the intervention group (using the new platform) or the control group (continuing with existing methods). The study duration will be six months to account for the typical lifecycle of various legal matters in the region.</w:t>
      </w:r>
    </w:p>
    <w:bookmarkEnd w:id="23"/>
    <w:bookmarkStart w:id="24" w:name="participants"/>
    <w:p>
      <w:pPr>
        <w:pStyle w:val="Heading3"/>
      </w:pPr>
      <w:r>
        <w:t xml:space="preserve">3.2 Participants</w:t>
      </w:r>
    </w:p>
    <w:p>
      <w:pPr>
        <w:pStyle w:val="FirstParagraph"/>
      </w:pPr>
      <w:r>
        <w:t xml:space="preserve">The target population consists of lawyers registered with the Legal Practice Council of South Africa, practicing within the Johannesburg metropolitan area. Inclusion criteria include:</w:t>
      </w:r>
    </w:p>
    <w:p>
      <w:pPr>
        <w:numPr>
          <w:ilvl w:val="0"/>
          <w:numId w:val="1002"/>
        </w:numPr>
        <w:pStyle w:val="Compact"/>
      </w:pPr>
      <w:r>
        <w:t xml:space="preserve">Minimum of two years of practicing experience.</w:t>
      </w:r>
    </w:p>
    <w:p>
      <w:pPr>
        <w:numPr>
          <w:ilvl w:val="0"/>
          <w:numId w:val="1002"/>
        </w:numPr>
        <w:pStyle w:val="Compact"/>
      </w:pPr>
      <w:r>
        <w:t xml:space="preserve">Handling a mix of civil, commercial, or criminal cases.</w:t>
      </w:r>
    </w:p>
    <w:p>
      <w:pPr>
        <w:numPr>
          <w:ilvl w:val="0"/>
          <w:numId w:val="1002"/>
        </w:numPr>
        <w:pStyle w:val="Compact"/>
      </w:pPr>
      <w:r>
        <w:t xml:space="preserve">Willingness to adopt new technology and provide feedback.</w:t>
      </w:r>
    </w:p>
    <w:p>
      <w:pPr>
        <w:pStyle w:val="FirstParagraph"/>
      </w:pPr>
      <w:r>
        <w:t xml:space="preserve">Exclusion criteria include firms that are currently undergoing significant structural changes or mergers, as these factors could confound the results.</w:t>
      </w:r>
    </w:p>
    <w:bookmarkEnd w:id="24"/>
    <w:bookmarkStart w:id="25" w:name="intervention"/>
    <w:p>
      <w:pPr>
        <w:pStyle w:val="Heading3"/>
      </w:pPr>
      <w:r>
        <w:t xml:space="preserve">3.3 Intervention</w:t>
      </w:r>
    </w:p>
    <w:p>
      <w:pPr>
        <w:pStyle w:val="FirstParagraph"/>
      </w:pPr>
      <w:r>
        <w:t xml:space="preserve">The intervention involves the deployment of a secure, cloud-based legal management system tailored to the procedural requirements of the Johannesburg courts. Key features include automated docketing aligned with the Rules of the High Court, encrypted client portals, and AI-assisted document review. Lawyers in the intervention group will receive comprehensive training on the system's functionalities.</w:t>
      </w:r>
    </w:p>
    <w:bookmarkEnd w:id="25"/>
    <w:bookmarkEnd w:id="26"/>
    <w:bookmarkStart w:id="27" w:name="data-collection-procedures"/>
    <w:p>
      <w:pPr>
        <w:pStyle w:val="Heading2"/>
      </w:pPr>
      <w:r>
        <w:t xml:space="preserve">4. Data Collection Procedures</w:t>
      </w:r>
    </w:p>
    <w:p>
      <w:pPr>
        <w:pStyle w:val="FirstParagraph"/>
      </w:pPr>
      <w:r>
        <w:t xml:space="preserve">Data will be collected through multiple channels to ensure robustness and validity:</w:t>
      </w:r>
    </w:p>
    <w:p>
      <w:pPr>
        <w:numPr>
          <w:ilvl w:val="0"/>
          <w:numId w:val="1003"/>
        </w:numPr>
        <w:pStyle w:val="Compact"/>
      </w:pPr>
      <w:r>
        <w:rPr>
          <w:bCs/>
          <w:b/>
        </w:rPr>
        <w:t xml:space="preserve">System Logs:</w:t>
      </w:r>
      <w:r>
        <w:t xml:space="preserve"> </w:t>
      </w:r>
      <w:r>
        <w:t xml:space="preserve">Automated tracking of time spent on tasks, document access frequency, and communication response times.</w:t>
      </w:r>
    </w:p>
    <w:p>
      <w:pPr>
        <w:numPr>
          <w:ilvl w:val="0"/>
          <w:numId w:val="1003"/>
        </w:numPr>
        <w:pStyle w:val="Compact"/>
      </w:pPr>
      <w:r>
        <w:rPr>
          <w:bCs/>
          <w:b/>
        </w:rPr>
        <w:t xml:space="preserve">Surveys:</w:t>
      </w:r>
      <w:r>
        <w:t xml:space="preserve"> </w:t>
      </w:r>
      <w:r>
        <w:t xml:space="preserve">Pre- and post-experiment surveys administered to lawyers to gauge perceived workload, stress levels, and satisfaction with the tool.</w:t>
      </w:r>
    </w:p>
    <w:p>
      <w:pPr>
        <w:numPr>
          <w:ilvl w:val="0"/>
          <w:numId w:val="1003"/>
        </w:numPr>
        <w:pStyle w:val="Compact"/>
      </w:pPr>
      <w:r>
        <w:rPr>
          <w:bCs/>
          <w:b/>
        </w:rPr>
        <w:t xml:space="preserve">Client Feedback:</w:t>
      </w:r>
      <w:r>
        <w:t xml:space="preserve"> </w:t>
      </w:r>
      <w:r>
        <w:t xml:space="preserve">Anonymous surveys sent to clients of participating lawyers to assess their experience with communication and service delivery.</w:t>
      </w:r>
    </w:p>
    <w:p>
      <w:pPr>
        <w:numPr>
          <w:ilvl w:val="0"/>
          <w:numId w:val="1003"/>
        </w:numPr>
        <w:pStyle w:val="Compact"/>
      </w:pPr>
      <w:r>
        <w:rPr>
          <w:bCs/>
          <w:b/>
        </w:rPr>
        <w:t xml:space="preserve">Compliance Audits:</w:t>
      </w:r>
      <w:r>
        <w:t xml:space="preserve"> </w:t>
      </w:r>
      <w:r>
        <w:t xml:space="preserve">Random sampling of case files to check for adherence to filing deadlines and procedural rules specific to Johannesburg courts.</w:t>
      </w:r>
    </w:p>
    <w:bookmarkEnd w:id="27"/>
    <w:bookmarkStart w:id="28" w:name="ethical-considerations"/>
    <w:p>
      <w:pPr>
        <w:pStyle w:val="Heading2"/>
      </w:pPr>
      <w:r>
        <w:t xml:space="preserve">5. Ethical Considerations</w:t>
      </w:r>
    </w:p>
    <w:p>
      <w:pPr>
        <w:pStyle w:val="FirstParagraph"/>
      </w:pPr>
      <w:r>
        <w:t xml:space="preserve">Given the sensitive nature of legal work, ethical standards are paramount. This experiment adheres to the following principles:</w:t>
      </w:r>
    </w:p>
    <w:p>
      <w:pPr>
        <w:numPr>
          <w:ilvl w:val="0"/>
          <w:numId w:val="1004"/>
        </w:numPr>
        <w:pStyle w:val="Compact"/>
      </w:pPr>
      <w:r>
        <w:rPr>
          <w:bCs/>
          <w:b/>
        </w:rPr>
        <w:t xml:space="preserve">Confidentiality:</w:t>
      </w:r>
      <w:r>
        <w:t xml:space="preserve"> </w:t>
      </w:r>
      <w:r>
        <w:t xml:space="preserve">All client data will be anonymized and encrypted. The platform complies with the Protection of Personal Information Act (POPIA) of South Africa.</w:t>
      </w:r>
    </w:p>
    <w:p>
      <w:pPr>
        <w:numPr>
          <w:ilvl w:val="0"/>
          <w:numId w:val="1004"/>
        </w:numPr>
        <w:pStyle w:val="Compact"/>
      </w:pPr>
      <w:r>
        <w:rPr>
          <w:bCs/>
          <w:b/>
        </w:rPr>
        <w:t xml:space="preserve">Informed Consent:</w:t>
      </w:r>
      <w:r>
        <w:t xml:space="preserve"> </w:t>
      </w:r>
      <w:r>
        <w:t xml:space="preserve">All participating lawyers and firms will provide written informed consent, understanding the purpose and procedures of the experiment.</w:t>
      </w:r>
    </w:p>
    <w:p>
      <w:pPr>
        <w:numPr>
          <w:ilvl w:val="0"/>
          <w:numId w:val="1004"/>
        </w:numPr>
        <w:pStyle w:val="Compact"/>
      </w:pPr>
      <w:r>
        <w:rPr>
          <w:bCs/>
          <w:b/>
        </w:rPr>
        <w:t xml:space="preserve">Professional Responsibility:</w:t>
      </w:r>
      <w:r>
        <w:t xml:space="preserve"> </w:t>
      </w:r>
      <w:r>
        <w:t xml:space="preserve">The experiment will not compromise the lawyer's duty of care to their clients. Any issues affecting client service will result in immediate withdrawal from the study.</w:t>
      </w:r>
    </w:p>
    <w:p>
      <w:pPr>
        <w:numPr>
          <w:ilvl w:val="0"/>
          <w:numId w:val="1004"/>
        </w:numPr>
        <w:pStyle w:val="Compact"/>
      </w:pPr>
      <w:r>
        <w:rPr>
          <w:bCs/>
          <w:b/>
        </w:rPr>
        <w:t xml:space="preserve">Approval:</w:t>
      </w:r>
      <w:r>
        <w:t xml:space="preserve"> </w:t>
      </w:r>
      <w:r>
        <w:t xml:space="preserve">The protocol has been reviewed and approved by an independent ethics committee familiar with legal practice standards in South Africa.</w:t>
      </w:r>
    </w:p>
    <w:bookmarkEnd w:id="28"/>
    <w:bookmarkStart w:id="29" w:name="risk-management"/>
    <w:p>
      <w:pPr>
        <w:pStyle w:val="Heading2"/>
      </w:pPr>
      <w:r>
        <w:t xml:space="preserve">6. Risk Management</w:t>
      </w:r>
    </w:p>
    <w:p>
      <w:pPr>
        <w:pStyle w:val="FirstParagraph"/>
      </w:pPr>
      <w:r>
        <w:t xml:space="preserve">Potential risks include data breaches, system downtime, and resistance to change among legal professionals. Mitigation strategies include:</w:t>
      </w:r>
    </w:p>
    <w:p>
      <w:pPr>
        <w:numPr>
          <w:ilvl w:val="0"/>
          <w:numId w:val="1005"/>
        </w:numPr>
        <w:pStyle w:val="Compact"/>
      </w:pPr>
      <w:r>
        <w:t xml:space="preserve">Implementing multi-factor authentication and regular security audits.</w:t>
      </w:r>
    </w:p>
    <w:p>
      <w:pPr>
        <w:numPr>
          <w:ilvl w:val="0"/>
          <w:numId w:val="1005"/>
        </w:numPr>
        <w:pStyle w:val="Compact"/>
      </w:pPr>
      <w:r>
        <w:t xml:space="preserve">Providing a fallback manual process in case of technical failures.</w:t>
      </w:r>
    </w:p>
    <w:p>
      <w:pPr>
        <w:numPr>
          <w:ilvl w:val="0"/>
          <w:numId w:val="1005"/>
        </w:numPr>
        <w:pStyle w:val="Compact"/>
      </w:pPr>
      <w:r>
        <w:t xml:space="preserve">Offering continuous support and training to address user concerns and facilitate adoption.</w:t>
      </w:r>
    </w:p>
    <w:bookmarkEnd w:id="29"/>
    <w:bookmarkStart w:id="30" w:name="data-analysis"/>
    <w:p>
      <w:pPr>
        <w:pStyle w:val="Heading2"/>
      </w:pPr>
      <w:r>
        <w:t xml:space="preserve">7. Data Analysis</w:t>
      </w:r>
    </w:p>
    <w:p>
      <w:pPr>
        <w:pStyle w:val="FirstParagraph"/>
      </w:pPr>
      <w:r>
        <w:t xml:space="preserve">Quantitative data will be analyzed using statistical software to compare outcomes between the intervention and control groups. Key metrics will include average time saved per case, client satisfaction scores, and compliance rates. Qualitative data from surveys and interviews will be thematically analyzed to identify patterns and insights regarding user experience and perceived benefits.</w:t>
      </w:r>
    </w:p>
    <w:bookmarkEnd w:id="30"/>
    <w:bookmarkStart w:id="31" w:name="dissemination-of-results"/>
    <w:p>
      <w:pPr>
        <w:pStyle w:val="Heading2"/>
      </w:pPr>
      <w:r>
        <w:t xml:space="preserve">8. Dissemination of Results</w:t>
      </w:r>
    </w:p>
    <w:p>
      <w:pPr>
        <w:pStyle w:val="FirstParagraph"/>
      </w:pPr>
      <w:r>
        <w:t xml:space="preserve">The findings of this experiment will be compiled into a comprehensive report and presented to stakeholders, including the Legal Practice Council, law societies in Johannesburg, and participating firms. Results will also be submitted for publication in relevant legal and technological journals to contribute to the broader discourse on legal innovation in South Africa.</w:t>
      </w:r>
    </w:p>
    <w:bookmarkEnd w:id="31"/>
    <w:bookmarkStart w:id="32" w:name="conclusion"/>
    <w:p>
      <w:pPr>
        <w:pStyle w:val="Heading2"/>
      </w:pPr>
      <w:r>
        <w:t xml:space="preserve">9. Conclusion</w:t>
      </w:r>
    </w:p>
    <w:p>
      <w:pPr>
        <w:pStyle w:val="FirstParagraph"/>
      </w:pPr>
      <w:r>
        <w:t xml:space="preserve">This Experiment Protocol provides a rigorous framework for evaluating a new digital solution for lawyers in South Africa Johannesburg. By focusing on efficiency, client satisfaction, compliance, and accessibility, the study aims to drive meaningful improvements in legal service delivery. The insights gained will not only benefit participating firms but also contribute to the modernization of the legal profession in one of Africa's most dynamic cities.</w:t>
      </w:r>
    </w:p>
    <w:bookmarkEnd w:id="32"/>
    <w:p>
      <w:pPr>
        <w:pStyle w:val="BodyText"/>
      </w:pPr>
      <w:r>
        <w:rPr>
          <w:bCs/>
          <w:b/>
        </w:rPr>
        <w:t xml:space="preserve">Note:</w:t>
      </w:r>
      <w:r>
        <w:t xml:space="preserve"> </w:t>
      </w:r>
      <w:r>
        <w:t xml:space="preserve">This document is a template for an experiment protocol and should be adapted to specific project requirements and reviewed by legal and ethical experts before implementation.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Legal Service Delivery Optimization in Johannesburg</dc:title>
  <dc:creator/>
  <dc:language>en</dc:language>
  <cp:keywords/>
  <dcterms:created xsi:type="dcterms:W3CDTF">2026-10-10T08:52:11Z</dcterms:created>
  <dcterms:modified xsi:type="dcterms:W3CDTF">2026-10-10T08:52:11Z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