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AI</w:t>
      </w:r>
      <w:r>
        <w:t xml:space="preserve"> </w:t>
      </w:r>
      <w:r>
        <w:t xml:space="preserve">Integration</w:t>
      </w:r>
      <w:r>
        <w:t xml:space="preserve"> </w:t>
      </w:r>
      <w:r>
        <w:t xml:space="preserve">in</w:t>
      </w:r>
      <w:r>
        <w:t xml:space="preserve"> </w:t>
      </w:r>
      <w:r>
        <w:t xml:space="preserve">Seoul</w:t>
      </w:r>
    </w:p>
    <w:p>
      <w:pPr>
        <w:pStyle w:val="FirstParagraph"/>
      </w:pPr>
      <w:r>
        <w:rPr>
          <w:bCs/>
          <w:b/>
        </w:rPr>
        <w:t xml:space="preserve">Document Title:</w:t>
      </w:r>
      <w:r>
        <w:t xml:space="preserve"> </w:t>
      </w:r>
      <w:r>
        <w:t xml:space="preserve">Experiment Protocol for AI-Assisted Legal Practice</w:t>
      </w:r>
    </w:p>
    <w:p>
      <w:pPr>
        <w:pStyle w:val="BodyText"/>
      </w:pPr>
      <w:r>
        <w:rPr>
          <w:bCs/>
          <w:b/>
        </w:rPr>
        <w:t xml:space="preserve">Target Jurisdiction:</w:t>
      </w:r>
      <w:r>
        <w:t xml:space="preserve"> </w:t>
      </w:r>
      <w:r>
        <w:t xml:space="preserve">South Korea, Seoul Metropolitan Area</w:t>
      </w:r>
    </w:p>
    <w:p>
      <w:pPr>
        <w:pStyle w:val="BodyText"/>
      </w:pPr>
      <w:r>
        <w:rPr>
          <w:bCs/>
          <w:b/>
        </w:rPr>
        <w:t xml:space="preserve">Subject:</w:t>
      </w:r>
      <w:r>
        <w:t xml:space="preserve"> </w:t>
      </w:r>
      <w:r>
        <w:t xml:space="preserve">Lawyer Performance and Efficiency Analysis</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Start w:id="30" w:name="X4d8ca1bfc5ade909b20200d4860eaa199e8a3ef"/>
    <w:p>
      <w:pPr>
        <w:pStyle w:val="Heading1"/>
      </w:pPr>
      <w:r>
        <w:t xml:space="preserve">Experiment Protocol: Enhancing Lawyer Efficiency via AI in Seoul</w:t>
      </w:r>
    </w:p>
    <w:bookmarkStart w:id="20" w:name="introduction-and-background"/>
    <w:p>
      <w:pPr>
        <w:pStyle w:val="Heading2"/>
      </w:pPr>
      <w:r>
        <w:t xml:space="preserve">1. Introduction and Background</w:t>
      </w:r>
    </w:p>
    <w:p>
      <w:pPr>
        <w:pStyle w:val="FirstParagraph"/>
      </w:pPr>
      <w:r>
        <w:t xml:space="preserve">This Experiment Protocol outlines the methodology for a controlled study designed to evaluate the impact of Artificial Intelligence (AI) tools on the workflow of a Lawyer practicing in South Korea Seoul. The legal landscape in Seoul is characterized by high volume, complex regulations, and a rapidly modernizing judicial system. As the capital city, Seoul hosts the majority of the nation's major law firms and the Supreme Court, making it the ideal environment for this research.</w:t>
      </w:r>
    </w:p>
    <w:p>
      <w:pPr>
        <w:pStyle w:val="BodyText"/>
      </w:pPr>
      <w:r>
        <w:t xml:space="preserve">The primary objective is to determine if the integration of AI-driven legal research and document drafting tools can significantly reduce the time required for case preparation without compromising the quality of legal advice provided by the Lawyer. This protocol adheres to the ethical standards set by the Korean Bar Association and respects the privacy laws governing client data in South Korea.</w:t>
      </w:r>
    </w:p>
    <w:bookmarkEnd w:id="20"/>
    <w:bookmarkStart w:id="21"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measure the time efficiency of a Lawyer when utilizing AI tools versus traditional methods for legal research in Seoul courts.</w:t>
      </w:r>
    </w:p>
    <w:p>
      <w:pPr>
        <w:numPr>
          <w:ilvl w:val="0"/>
          <w:numId w:val="1001"/>
        </w:numPr>
        <w:pStyle w:val="Compact"/>
      </w:pPr>
      <w:r>
        <w:t xml:space="preserve">To assess the accuracy of AI-generated legal summaries compared to the Lawyer's manual review of Korean statutes and precedents.</w:t>
      </w:r>
    </w:p>
    <w:p>
      <w:pPr>
        <w:numPr>
          <w:ilvl w:val="0"/>
          <w:numId w:val="1001"/>
        </w:numPr>
        <w:pStyle w:val="Compact"/>
      </w:pPr>
      <w:r>
        <w:t xml:space="preserve">To evaluate the Lawyer's satisfaction and perceived workload reduction during the experiment period.</w:t>
      </w:r>
    </w:p>
    <w:p>
      <w:pPr>
        <w:numPr>
          <w:ilvl w:val="0"/>
          <w:numId w:val="1001"/>
        </w:numPr>
        <w:pStyle w:val="Compact"/>
      </w:pPr>
      <w:r>
        <w:t xml:space="preserve">To ensure full compliance with the Personal Information Protection Act (PIPA) of South Korea during data handling.</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randomized controlled trial (RCT) design. The experiment will take place over a period of 12 weeks within a law firm located in the Gangnam district of Seoul. The study involves two groups of Lawyers:</w:t>
      </w:r>
    </w:p>
    <w:p>
      <w:pPr>
        <w:numPr>
          <w:ilvl w:val="0"/>
          <w:numId w:val="1002"/>
        </w:numPr>
        <w:pStyle w:val="Compact"/>
      </w:pPr>
      <w:r>
        <w:rPr>
          <w:bCs/>
          <w:b/>
        </w:rPr>
        <w:t xml:space="preserve">Control Group:</w:t>
      </w:r>
      <w:r>
        <w:t xml:space="preserve"> </w:t>
      </w:r>
      <w:r>
        <w:t xml:space="preserve">Lawyers who perform their duties using traditional legal databases (such as Lawinfo or KOLAS) and manual drafting techniques.</w:t>
      </w:r>
    </w:p>
    <w:p>
      <w:pPr>
        <w:numPr>
          <w:ilvl w:val="0"/>
          <w:numId w:val="1002"/>
        </w:numPr>
        <w:pStyle w:val="Compact"/>
      </w:pPr>
      <w:r>
        <w:rPr>
          <w:bCs/>
          <w:b/>
        </w:rPr>
        <w:t xml:space="preserve">Experimental Group:</w:t>
      </w:r>
      <w:r>
        <w:t xml:space="preserve"> </w:t>
      </w:r>
      <w:r>
        <w:t xml:space="preserve">Lawyers who are provided with access to a secure, localized AI legal assistant trained on South Korean law.</w:t>
      </w:r>
    </w:p>
    <w:bookmarkEnd w:id="22"/>
    <w:bookmarkStart w:id="23" w:name="participants"/>
    <w:p>
      <w:pPr>
        <w:pStyle w:val="Heading3"/>
      </w:pPr>
      <w:r>
        <w:t xml:space="preserve">3.2 Participants</w:t>
      </w:r>
    </w:p>
    <w:p>
      <w:pPr>
        <w:pStyle w:val="FirstParagraph"/>
      </w:pPr>
      <w:r>
        <w:t xml:space="preserve">The participants will be licensed Lawyers in South Korea with at least three years of experience in civil litigation. A total of 20 Lawyers will be selected from the Seoul Bar Association. Participants will be randomly assigned to either the Control or Experimental group to ensure statistical validity.</w:t>
      </w:r>
    </w:p>
    <w:bookmarkEnd w:id="23"/>
    <w:bookmarkStart w:id="24" w:name="procedure"/>
    <w:p>
      <w:pPr>
        <w:pStyle w:val="Heading3"/>
      </w:pPr>
      <w:r>
        <w:t xml:space="preserve">3.3 Procedure</w:t>
      </w:r>
    </w:p>
    <w:p>
      <w:pPr>
        <w:pStyle w:val="FirstParagraph"/>
      </w:pPr>
      <w:r>
        <w:t xml:space="preserve">The experiment will proceed in three phases:</w:t>
      </w:r>
    </w:p>
    <w:p>
      <w:pPr>
        <w:numPr>
          <w:ilvl w:val="0"/>
          <w:numId w:val="1003"/>
        </w:numPr>
        <w:pStyle w:val="Compact"/>
      </w:pPr>
      <w:r>
        <w:rPr>
          <w:bCs/>
          <w:b/>
        </w:rPr>
        <w:t xml:space="preserve">Baseline Assessment (Week 1):</w:t>
      </w:r>
      <w:r>
        <w:t xml:space="preserve"> </w:t>
      </w:r>
      <w:r>
        <w:t xml:space="preserve">All Lawyers will complete a standard legal research task to establish a baseline for speed and accuracy.</w:t>
      </w:r>
    </w:p>
    <w:p>
      <w:pPr>
        <w:numPr>
          <w:ilvl w:val="0"/>
          <w:numId w:val="1003"/>
        </w:numPr>
        <w:pStyle w:val="Compact"/>
      </w:pPr>
      <w:r>
        <w:rPr>
          <w:bCs/>
          <w:b/>
        </w:rPr>
        <w:t xml:space="preserve">Intervention (Weeks 2-11):</w:t>
      </w:r>
      <w:r>
        <w:t xml:space="preserve"> </w:t>
      </w:r>
      <w:r>
        <w:t xml:space="preserve">The Experimental Group will use the AI tool for daily tasks, including contract review and case law research. The Control Group will continue with standard procedures. Both groups will handle similar caseloads within the Seoul jurisdiction.</w:t>
      </w:r>
    </w:p>
    <w:p>
      <w:pPr>
        <w:numPr>
          <w:ilvl w:val="0"/>
          <w:numId w:val="1003"/>
        </w:numPr>
        <w:pStyle w:val="Compact"/>
      </w:pPr>
      <w:r>
        <w:rPr>
          <w:bCs/>
          <w:b/>
        </w:rPr>
        <w:t xml:space="preserve">Post-Experiment Evaluation (Week 12):</w:t>
      </w:r>
      <w:r>
        <w:t xml:space="preserve"> </w:t>
      </w:r>
      <w:r>
        <w:t xml:space="preserve">A final assessment will be conducted, including surveys and performance metrics analysis.</w:t>
      </w:r>
    </w:p>
    <w:bookmarkEnd w:id="24"/>
    <w:bookmarkEnd w:id="25"/>
    <w:bookmarkStart w:id="26" w:name="data-collection-and-metrics"/>
    <w:p>
      <w:pPr>
        <w:pStyle w:val="Heading2"/>
      </w:pPr>
      <w:r>
        <w:t xml:space="preserve">4. Data Collection and Metrics</w:t>
      </w:r>
    </w:p>
    <w:p>
      <w:pPr>
        <w:pStyle w:val="FirstParagraph"/>
      </w:pPr>
      <w:r>
        <w:t xml:space="preserve">Data will be collected through time-tracking software and manual logs. Key performance indicators (KPIs) include:</w:t>
      </w:r>
    </w:p>
    <w:p>
      <w:pPr>
        <w:numPr>
          <w:ilvl w:val="0"/>
          <w:numId w:val="1004"/>
        </w:numPr>
        <w:pStyle w:val="Compact"/>
      </w:pPr>
      <w:r>
        <w:rPr>
          <w:bCs/>
          <w:b/>
        </w:rPr>
        <w:t xml:space="preserve">Time Spent on Research:</w:t>
      </w:r>
      <w:r>
        <w:t xml:space="preserve"> </w:t>
      </w:r>
      <w:r>
        <w:t xml:space="preserve">Total hours spent searching for relevant precedents in Seoul district courts.</w:t>
      </w:r>
    </w:p>
    <w:p>
      <w:pPr>
        <w:numPr>
          <w:ilvl w:val="0"/>
          <w:numId w:val="1004"/>
        </w:numPr>
        <w:pStyle w:val="Compact"/>
      </w:pPr>
      <w:r>
        <w:rPr>
          <w:bCs/>
          <w:b/>
        </w:rPr>
        <w:t xml:space="preserve">Document Turnaround Time:</w:t>
      </w:r>
      <w:r>
        <w:t xml:space="preserve"> </w:t>
      </w:r>
      <w:r>
        <w:t xml:space="preserve">Time taken to draft initial legal briefs.</w:t>
      </w:r>
    </w:p>
    <w:p>
      <w:pPr>
        <w:numPr>
          <w:ilvl w:val="0"/>
          <w:numId w:val="1004"/>
        </w:numPr>
        <w:pStyle w:val="Compact"/>
      </w:pPr>
      <w:r>
        <w:rPr>
          <w:bCs/>
          <w:b/>
        </w:rPr>
        <w:t xml:space="preserve">Error Rate:</w:t>
      </w:r>
      <w:r>
        <w:t xml:space="preserve"> </w:t>
      </w:r>
      <w:r>
        <w:t xml:space="preserve">Number of factual or legal inaccuracies identified in drafts.</w:t>
      </w:r>
    </w:p>
    <w:p>
      <w:pPr>
        <w:pStyle w:val="FirstParagraph"/>
      </w:pPr>
      <w:r>
        <w:t xml:space="preserve">All data will be anonymized to protect the identity of the Lawyers and their clients, in strict accordance with South Korean privacy regulations.</w:t>
      </w:r>
    </w:p>
    <w:bookmarkEnd w:id="26"/>
    <w:bookmarkStart w:id="27" w:name="ethical-considerations-and-compliance"/>
    <w:p>
      <w:pPr>
        <w:pStyle w:val="Heading2"/>
      </w:pPr>
      <w:r>
        <w:t xml:space="preserve">5. Ethical Considerations and Compliance</w:t>
      </w:r>
    </w:p>
    <w:p>
      <w:pPr>
        <w:pStyle w:val="FirstParagraph"/>
      </w:pPr>
      <w:r>
        <w:t xml:space="preserve">Given the sensitive nature of legal work in South Korea Seoul, ethical compliance is paramount. This Experiment Protocol ensures:</w:t>
      </w:r>
    </w:p>
    <w:p>
      <w:pPr>
        <w:numPr>
          <w:ilvl w:val="0"/>
          <w:numId w:val="1005"/>
        </w:numPr>
        <w:pStyle w:val="Compact"/>
      </w:pPr>
      <w:r>
        <w:rPr>
          <w:bCs/>
          <w:b/>
        </w:rPr>
        <w:t xml:space="preserve">Informed Consent:</w:t>
      </w:r>
      <w:r>
        <w:t xml:space="preserve"> </w:t>
      </w:r>
      <w:r>
        <w:t xml:space="preserve">All participating Lawyers will sign a consent form detailing the experiment's purpose and data usage.</w:t>
      </w:r>
    </w:p>
    <w:p>
      <w:pPr>
        <w:numPr>
          <w:ilvl w:val="0"/>
          <w:numId w:val="1005"/>
        </w:numPr>
        <w:pStyle w:val="Compact"/>
      </w:pPr>
      <w:r>
        <w:rPr>
          <w:bCs/>
          <w:b/>
        </w:rPr>
        <w:t xml:space="preserve">Client Confidentiality:</w:t>
      </w:r>
      <w:r>
        <w:t xml:space="preserve"> </w:t>
      </w:r>
      <w:r>
        <w:t xml:space="preserve">No real client data will be used in the AI training or testing phases. Synthetic data based on public Seoul court records will be utilized.</w:t>
      </w:r>
    </w:p>
    <w:p>
      <w:pPr>
        <w:numPr>
          <w:ilvl w:val="0"/>
          <w:numId w:val="1005"/>
        </w:numPr>
        <w:pStyle w:val="Compact"/>
      </w:pPr>
      <w:r>
        <w:rPr>
          <w:bCs/>
          <w:b/>
        </w:rPr>
        <w:t xml:space="preserve">Professional Responsibility:</w:t>
      </w:r>
      <w:r>
        <w:t xml:space="preserve"> </w:t>
      </w:r>
      <w:r>
        <w:t xml:space="preserve">The Lawyer retains ultimate responsibility for all legal advice given. The AI tool is strictly a support mechanism.</w:t>
      </w:r>
    </w:p>
    <w:bookmarkEnd w:id="27"/>
    <w:bookmarkStart w:id="28" w:name="risk-management"/>
    <w:p>
      <w:pPr>
        <w:pStyle w:val="Heading2"/>
      </w:pPr>
      <w:r>
        <w:t xml:space="preserve">6. Risk Management</w:t>
      </w:r>
    </w:p>
    <w:p>
      <w:pPr>
        <w:pStyle w:val="FirstParagraph"/>
      </w:pPr>
      <w:r>
        <w:t xml:space="preserve">Potential risks include data breaches and over-reliance on AI. To mitigate these:</w:t>
      </w:r>
    </w:p>
    <w:p>
      <w:pPr>
        <w:numPr>
          <w:ilvl w:val="0"/>
          <w:numId w:val="1006"/>
        </w:numPr>
        <w:pStyle w:val="Compact"/>
      </w:pPr>
      <w:r>
        <w:t xml:space="preserve">All AI systems will be hosted on secure servers located within South Korea.</w:t>
      </w:r>
    </w:p>
    <w:p>
      <w:pPr>
        <w:numPr>
          <w:ilvl w:val="0"/>
          <w:numId w:val="1006"/>
        </w:numPr>
        <w:pStyle w:val="Compact"/>
      </w:pPr>
      <w:r>
        <w:t xml:space="preserve">Regular audits will be conducted to ensure the Lawyer is critically reviewing AI outputs.</w:t>
      </w:r>
    </w:p>
    <w:bookmarkEnd w:id="28"/>
    <w:bookmarkStart w:id="29" w:name="conclusion"/>
    <w:p>
      <w:pPr>
        <w:pStyle w:val="Heading2"/>
      </w:pPr>
      <w:r>
        <w:t xml:space="preserve">7. Conclusion</w:t>
      </w:r>
    </w:p>
    <w:p>
      <w:pPr>
        <w:pStyle w:val="FirstParagraph"/>
      </w:pPr>
      <w:r>
        <w:t xml:space="preserve">This Experiment Protocol provides a structured approach to understanding the role of technology in the practice of law in South Korea Seoul. By rigorously testing the capabilities of AI tools alongside experienced Lawyers, this study aims to contribute valuable insights to the legal community. The findings will help shape future guidelines for technology adoption in Seoul's legal sector, ensuring that innovation enhances, rather than hinders, the delivery of justice.</w:t>
      </w:r>
    </w:p>
    <w:bookmarkEnd w:id="29"/>
    <w:p>
      <w:pPr>
        <w:pStyle w:val="BodyText"/>
      </w:pPr>
      <w:r>
        <w:rPr>
          <w:bCs/>
          <w:b/>
        </w:rPr>
        <w:t xml:space="preserve">Disclaimer:</w:t>
      </w:r>
      <w:r>
        <w:t xml:space="preserve"> </w:t>
      </w:r>
      <w:r>
        <w:t xml:space="preserve">This document is a template for an experiment protocol and does not constitute legal advice. All procedures must be reviewed by a qualified legal professional in South Korea before implementation.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AI Integration in Seoul</dc:title>
  <dc:creator/>
  <dc:language>en</dc:language>
  <cp:keywords/>
  <dcterms:created xsi:type="dcterms:W3CDTF">2026-10-10T03:12:57Z</dcterms:created>
  <dcterms:modified xsi:type="dcterms:W3CDTF">2026-10-10T03:12:57Z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