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Spain</w:t>
      </w:r>
      <w:r>
        <w:t xml:space="preserve"> </w:t>
      </w:r>
      <w:r>
        <w:t xml:space="preserve">Barcelona</w:t>
      </w:r>
    </w:p>
    <w:bookmarkStart w:id="20" w:name="X537af65eb9ce026a5493be8ae6d9dacca28dcfb"/>
    <w:p>
      <w:pPr>
        <w:pStyle w:val="Heading1"/>
      </w:pPr>
      <w:r>
        <w:t xml:space="preserve">Experiment Protocol: Assessing the Adaptation and Performance of Foreign Lawyers in Spain Barcelona</w:t>
      </w:r>
    </w:p>
    <w:p>
      <w:pPr>
        <w:pStyle w:val="FirstParagraph"/>
      </w:pPr>
      <w:r>
        <w:rPr>
          <w:bCs/>
          <w:b/>
        </w:rPr>
        <w:t xml:space="preserve">Protocol ID:</w:t>
      </w:r>
      <w:r>
        <w:t xml:space="preserve"> </w:t>
      </w:r>
      <w:r>
        <w:t xml:space="preserve">ESP-BAR-LEG-2024-001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Spain Barcelona</w:t>
      </w:r>
    </w:p>
    <w:p>
      <w:pPr>
        <w:pStyle w:val="BodyText"/>
      </w:pPr>
      <w:r>
        <w:rPr>
          <w:bCs/>
          <w:b/>
        </w:rPr>
        <w:t xml:space="preserve">Subject:</w:t>
      </w:r>
      <w:r>
        <w:t xml:space="preserve"> </w:t>
      </w:r>
      <w:r>
        <w:t xml:space="preserve">Lawyer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professional adaptation, legal competency, and cultural integration of foreign-trained lawyers practicing in Spain Barcelona. As a major economic and legal hub in Europe, Spain Barcelona attracts numerous international legal professionals. However, the Spanish legal system, particularly within Catalonia, presents unique challenges due to its civil law tradition, bilingual requirements (Spanish and Catalan), and specific regulatory frameworks governed by the Consejo General de la Abogacía Española and the Il·lustre Col·legi d'Advocats de Barcelona.</w:t>
      </w:r>
    </w:p>
    <w:p>
      <w:pPr>
        <w:pStyle w:val="BodyText"/>
      </w:pPr>
      <w:r>
        <w:t xml:space="preserve">The primary objective of this experiment is to determine the effectiveness of current adaptation programs for foreign lawyers and to identify key factors influencing their successful integration into the local legal market. This study will focus on lawyers who have recently obtained authorization to practice in Spain Barcelona, examining their performance in client interactions, case management, and compliance with local ethical standards.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legal knowledge and practical skills of foreign lawyers in Spain Barcelona after six months of practice.</w:t>
      </w:r>
    </w:p>
    <w:p>
      <w:pPr>
        <w:numPr>
          <w:ilvl w:val="0"/>
          <w:numId w:val="1001"/>
        </w:numPr>
        <w:pStyle w:val="Compact"/>
      </w:pPr>
      <w:r>
        <w:t xml:space="preserve">To evaluate the impact of language proficiency (Spanish and Catalan) on the effectiveness of legal services provided by these lawyers.</w:t>
      </w:r>
    </w:p>
    <w:p>
      <w:pPr>
        <w:numPr>
          <w:ilvl w:val="0"/>
          <w:numId w:val="1001"/>
        </w:numPr>
        <w:pStyle w:val="Compact"/>
      </w:pPr>
      <w:r>
        <w:t xml:space="preserve">To analyze the challenges faced by foreign lawyers in navigating the Spanish legal system and the local culture in Spain Barcelona.</w:t>
      </w:r>
    </w:p>
    <w:p>
      <w:pPr>
        <w:numPr>
          <w:ilvl w:val="0"/>
          <w:numId w:val="1001"/>
        </w:numPr>
        <w:pStyle w:val="Compact"/>
      </w:pPr>
      <w:r>
        <w:t xml:space="preserve">To measure client satisfaction levels with foreign lawyers compared to locally trained counterparts.</w:t>
      </w:r>
    </w:p>
    <w:p>
      <w:pPr>
        <w:numPr>
          <w:ilvl w:val="0"/>
          <w:numId w:val="1001"/>
        </w:numPr>
        <w:pStyle w:val="Compact"/>
      </w:pPr>
      <w:r>
        <w:t xml:space="preserve">To propose recommendations for improving adaptation programs and regulatory support for foreign lawyers in Spain Barcelona.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The experiment will be conducted over a period of twelve months, with data collection occurring at three intervals: baseline (month 1), mid-term (month 6), and final (month 12).</w:t>
      </w:r>
    </w:p>
    <w:bookmarkEnd w:id="23"/>
    <w:bookmarkStart w:id="24" w:name="participants"/>
    <w:p>
      <w:pPr>
        <w:pStyle w:val="Heading3"/>
      </w:pPr>
      <w:r>
        <w:t xml:space="preserve">3.2 Participants</w:t>
      </w:r>
    </w:p>
    <w:p>
      <w:pPr>
        <w:pStyle w:val="FirstParagraph"/>
      </w:pPr>
      <w:r>
        <w:t xml:space="preserve">The target population consists of foreign-trained lawyers who have obtained authorization to practice in Spain Barcelona within the last two years. A sample size of 100 lawyers will be selected through stratified random sampling to ensure representation across different areas of law (e.g., corporate, criminal, family, immigration).</w:t>
      </w:r>
    </w:p>
    <w:bookmarkEnd w:id="24"/>
    <w:bookmarkStart w:id="25"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2"/>
        </w:numPr>
        <w:pStyle w:val="Compact"/>
      </w:pPr>
      <w:r>
        <w:rPr>
          <w:bCs/>
          <w:b/>
        </w:rPr>
        <w:t xml:space="preserve">Surveys:</w:t>
      </w:r>
      <w:r>
        <w:t xml:space="preserve"> </w:t>
      </w:r>
      <w:r>
        <w:t xml:space="preserve">Structured questionnaires assessing legal knowledge, language proficiency, cultural adaptation, and professional challenges.</w:t>
      </w:r>
    </w:p>
    <w:p>
      <w:pPr>
        <w:numPr>
          <w:ilvl w:val="0"/>
          <w:numId w:val="1002"/>
        </w:numPr>
        <w:pStyle w:val="Compact"/>
      </w:pPr>
      <w:r>
        <w:rPr>
          <w:bCs/>
          <w:b/>
        </w:rPr>
        <w:t xml:space="preserve">Interviews:</w:t>
      </w:r>
      <w:r>
        <w:t xml:space="preserve"> </w:t>
      </w:r>
      <w:r>
        <w:t xml:space="preserve">Semi-structured interviews with a subset of 20 lawyers to gain deeper insights into their experiences.</w:t>
      </w:r>
    </w:p>
    <w:p>
      <w:pPr>
        <w:numPr>
          <w:ilvl w:val="0"/>
          <w:numId w:val="1002"/>
        </w:numPr>
        <w:pStyle w:val="Compact"/>
      </w:pPr>
      <w:r>
        <w:rPr>
          <w:bCs/>
          <w:b/>
        </w:rPr>
        <w:t xml:space="preserve">Case File Reviews:</w:t>
      </w:r>
      <w:r>
        <w:t xml:space="preserve"> </w:t>
      </w:r>
      <w:r>
        <w:t xml:space="preserve">Analysis of anonymized case files to evaluate the quality of legal work produced by participating lawyers.</w:t>
      </w:r>
    </w:p>
    <w:p>
      <w:pPr>
        <w:numPr>
          <w:ilvl w:val="0"/>
          <w:numId w:val="1002"/>
        </w:numPr>
        <w:pStyle w:val="Compact"/>
      </w:pPr>
      <w:r>
        <w:rPr>
          <w:bCs/>
          <w:b/>
        </w:rPr>
        <w:t xml:space="preserve">Client Feedback:</w:t>
      </w:r>
      <w:r>
        <w:t xml:space="preserve"> </w:t>
      </w:r>
      <w:r>
        <w:t xml:space="preserve">Surveys distributed to clients of participating lawyers to measure satisfaction levels.</w:t>
      </w:r>
    </w:p>
    <w:bookmarkEnd w:id="25"/>
    <w:bookmarkEnd w:id="26"/>
    <w:bookmarkStart w:id="31" w:name="procedures"/>
    <w:p>
      <w:pPr>
        <w:pStyle w:val="Heading2"/>
      </w:pPr>
      <w:r>
        <w:t xml:space="preserve">4. Procedures</w:t>
      </w:r>
    </w:p>
    <w:bookmarkStart w:id="27" w:name="recruitment"/>
    <w:p>
      <w:pPr>
        <w:pStyle w:val="Heading3"/>
      </w:pPr>
      <w:r>
        <w:t xml:space="preserve">4.1 Recruitment</w:t>
      </w:r>
    </w:p>
    <w:p>
      <w:pPr>
        <w:pStyle w:val="FirstParagraph"/>
      </w:pPr>
      <w:r>
        <w:t xml:space="preserve">Participants will be recruited through the Il·lustre Col·legi d'Advocats de Barcelona and professional networks in Spain Barcelona. Informed consent will be obtained from all participants, ensuring confidentiality and voluntary participation.</w:t>
      </w:r>
    </w:p>
    <w:bookmarkEnd w:id="27"/>
    <w:bookmarkStart w:id="28" w:name="baseline-assessment"/>
    <w:p>
      <w:pPr>
        <w:pStyle w:val="Heading3"/>
      </w:pPr>
      <w:r>
        <w:t xml:space="preserve">4.2 Baseline Assessment</w:t>
      </w:r>
    </w:p>
    <w:p>
      <w:pPr>
        <w:pStyle w:val="FirstParagraph"/>
      </w:pPr>
      <w:r>
        <w:t xml:space="preserve">At the beginning of the study, participants will complete a baseline survey and undergo a legal knowledge test focused on Spanish and Catalan law. Language proficiency will be assessed using standardized tests for Spanish and Catalan.</w:t>
      </w:r>
    </w:p>
    <w:bookmarkEnd w:id="28"/>
    <w:bookmarkStart w:id="29" w:name="mid-term-evaluation"/>
    <w:p>
      <w:pPr>
        <w:pStyle w:val="Heading3"/>
      </w:pPr>
      <w:r>
        <w:t xml:space="preserve">4.3 Mid-Term Evaluation</w:t>
      </w:r>
    </w:p>
    <w:p>
      <w:pPr>
        <w:pStyle w:val="FirstParagraph"/>
      </w:pPr>
      <w:r>
        <w:t xml:space="preserve">Six months into the study, participants will complete a follow-up survey and a subset will participate in interviews. Case file reviews and client feedback will also be conducted at this stage.</w:t>
      </w:r>
    </w:p>
    <w:bookmarkEnd w:id="29"/>
    <w:bookmarkStart w:id="30" w:name="final-assessment"/>
    <w:p>
      <w:pPr>
        <w:pStyle w:val="Heading3"/>
      </w:pPr>
      <w:r>
        <w:t xml:space="preserve">4.4 Final Assessment</w:t>
      </w:r>
    </w:p>
    <w:p>
      <w:pPr>
        <w:pStyle w:val="FirstParagraph"/>
      </w:pPr>
      <w:r>
        <w:t xml:space="preserve">At the end of the twelve-month period, participants will complete a final survey and legal knowledge test. Interviews will be conducted with the same subset of lawyers to assess changes over time.</w:t>
      </w:r>
    </w:p>
    <w:bookmarkEnd w:id="30"/>
    <w:bookmarkEnd w:id="31"/>
    <w:bookmarkStart w:id="32" w:name="ethical-considerations"/>
    <w:p>
      <w:pPr>
        <w:pStyle w:val="Heading2"/>
      </w:pPr>
      <w:r>
        <w:t xml:space="preserve">5. Ethical Considerations</w:t>
      </w:r>
    </w:p>
    <w:p>
      <w:pPr>
        <w:pStyle w:val="FirstParagraph"/>
      </w:pPr>
      <w:r>
        <w:t xml:space="preserve">This Experiment Protocol adheres to the ethical guidelines set forth by the Spanish Data Protection Agency (Agencia Española de Protección de Datos) and the professional codes of conduct for lawyers in Spain Barcelona. All data will be anonymized and stored securely. Participants will be informed of their right to withdraw from the study at any time without penalty.</w:t>
      </w:r>
    </w:p>
    <w:bookmarkEnd w:id="32"/>
    <w:bookmarkStart w:id="33" w:name="expected-outcomes"/>
    <w:p>
      <w:pPr>
        <w:pStyle w:val="Heading2"/>
      </w:pPr>
      <w:r>
        <w:t xml:space="preserve">6. Expected Outcomes</w:t>
      </w:r>
    </w:p>
    <w:p>
      <w:pPr>
        <w:pStyle w:val="FirstParagraph"/>
      </w:pPr>
      <w:r>
        <w:t xml:space="preserve">The expected outcomes of this study include:</w:t>
      </w:r>
    </w:p>
    <w:p>
      <w:pPr>
        <w:numPr>
          <w:ilvl w:val="0"/>
          <w:numId w:val="1003"/>
        </w:numPr>
        <w:pStyle w:val="Compact"/>
      </w:pPr>
      <w:r>
        <w:t xml:space="preserve">A comprehensive understanding of the challenges faced by foreign lawyers in Spain Barcelona.</w:t>
      </w:r>
    </w:p>
    <w:p>
      <w:pPr>
        <w:numPr>
          <w:ilvl w:val="0"/>
          <w:numId w:val="1003"/>
        </w:numPr>
        <w:pStyle w:val="Compact"/>
      </w:pPr>
      <w:r>
        <w:t xml:space="preserve">Identification of key factors contributing to successful adaptation and performance.</w:t>
      </w:r>
    </w:p>
    <w:p>
      <w:pPr>
        <w:numPr>
          <w:ilvl w:val="0"/>
          <w:numId w:val="1003"/>
        </w:numPr>
        <w:pStyle w:val="Compact"/>
      </w:pPr>
      <w:r>
        <w:t xml:space="preserve">Evidence-based recommendations for improving adaptation programs and regulatory support.</w:t>
      </w:r>
    </w:p>
    <w:p>
      <w:pPr>
        <w:numPr>
          <w:ilvl w:val="0"/>
          <w:numId w:val="1003"/>
        </w:numPr>
        <w:pStyle w:val="Compact"/>
      </w:pPr>
      <w:r>
        <w:t xml:space="preserve">Enhanced client satisfaction with legal services provided by foreign lawyers in Spain Barcelona.</w:t>
      </w:r>
    </w:p>
    <w:bookmarkEnd w:id="33"/>
    <w:bookmarkStart w:id="34" w:name="conclusion"/>
    <w:p>
      <w:pPr>
        <w:pStyle w:val="Heading2"/>
      </w:pPr>
      <w:r>
        <w:t xml:space="preserve">7. Conclusion</w:t>
      </w:r>
    </w:p>
    <w:p>
      <w:pPr>
        <w:pStyle w:val="FirstParagraph"/>
      </w:pPr>
      <w:r>
        <w:t xml:space="preserve">This Experiment Protocol aims to provide valuable insights into the adaptation and performance of foreign lawyers in Spain Barcelona. By addressing the unique challenges faced by these professionals, the study seeks to contribute to the development of a more inclusive and effective legal system in Spain Barcelona. The findings will be disseminated through academic publications, professional conferences, and reports submitted to relevant regulatory bodies.</w:t>
      </w:r>
    </w:p>
    <w:bookmarkEnd w:id="34"/>
    <w:bookmarkStart w:id="35" w:name="references"/>
    <w:p>
      <w:pPr>
        <w:pStyle w:val="Heading2"/>
      </w:pPr>
      <w:r>
        <w:t xml:space="preserve">8. References</w:t>
      </w:r>
    </w:p>
    <w:p>
      <w:pPr>
        <w:numPr>
          <w:ilvl w:val="0"/>
          <w:numId w:val="1004"/>
        </w:numPr>
        <w:pStyle w:val="Compact"/>
      </w:pPr>
      <w:r>
        <w:t xml:space="preserve">Consejo General de la Abogacía Española. (2023).</w:t>
      </w:r>
      <w:r>
        <w:t xml:space="preserve"> </w:t>
      </w:r>
      <w:r>
        <w:rPr>
          <w:iCs/>
          <w:i/>
        </w:rPr>
        <w:t xml:space="preserve">Regulations for Foreign Lawyers in Spain</w:t>
      </w:r>
      <w:r>
        <w:t xml:space="preserve">.</w:t>
      </w:r>
    </w:p>
    <w:p>
      <w:pPr>
        <w:numPr>
          <w:ilvl w:val="0"/>
          <w:numId w:val="1004"/>
        </w:numPr>
        <w:pStyle w:val="Compact"/>
      </w:pPr>
      <w:r>
        <w:t xml:space="preserve">Il·lustre Col·legi d'Advocats de Barcelona. (2023).</w:t>
      </w:r>
      <w:r>
        <w:t xml:space="preserve"> </w:t>
      </w:r>
      <w:r>
        <w:rPr>
          <w:iCs/>
          <w:i/>
        </w:rPr>
        <w:t xml:space="preserve">Guidelines for Legal Practice in Catalonia</w:t>
      </w:r>
      <w:r>
        <w:t xml:space="preserve">.</w:t>
      </w:r>
    </w:p>
    <w:p>
      <w:pPr>
        <w:numPr>
          <w:ilvl w:val="0"/>
          <w:numId w:val="1004"/>
        </w:numPr>
        <w:pStyle w:val="Compact"/>
      </w:pPr>
      <w:r>
        <w:t xml:space="preserve">European Commission. (2022).</w:t>
      </w:r>
      <w:r>
        <w:t xml:space="preserve"> </w:t>
      </w:r>
      <w:r>
        <w:rPr>
          <w:iCs/>
          <w:i/>
        </w:rPr>
        <w:t xml:space="preserve">Report on the Mobility of Lawyers in the EU</w:t>
      </w: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Spain Barcelona</dc:title>
  <dc:creator/>
  <dc:language>en</dc:language>
  <cp:keywords/>
  <dcterms:created xsi:type="dcterms:W3CDTF">2026-10-10T03:43:19Z</dcterms:created>
  <dcterms:modified xsi:type="dcterms:W3CDTF">2026-10-10T03:43:19Z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