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Colombo</w:t>
      </w:r>
    </w:p>
    <w:bookmarkStart w:id="20" w:name="Xbc2c87fa0b36508769cf2176f1e85da2658a094"/>
    <w:p>
      <w:pPr>
        <w:pStyle w:val="Heading1"/>
      </w:pPr>
      <w:r>
        <w:t xml:space="preserve">Experiment Protocol: Comparative Analysis of Legal Service Delivery</w:t>
      </w:r>
    </w:p>
    <w:p>
      <w:pPr>
        <w:pStyle w:val="FirstParagraph"/>
      </w:pPr>
      <w:r>
        <w:rPr>
          <w:bCs/>
          <w:b/>
        </w:rPr>
        <w:t xml:space="preserve">Subject:</w:t>
      </w:r>
      <w:r>
        <w:t xml:space="preserve"> </w:t>
      </w:r>
      <w:r>
        <w:t xml:space="preserve">The Lawyer in the Context of Sri Lanka Colombo</w:t>
      </w:r>
    </w:p>
    <w:p>
      <w:pPr>
        <w:pStyle w:val="BodyText"/>
      </w:pPr>
      <w:r>
        <w:rPr>
          <w:bCs/>
          <w:b/>
        </w:rPr>
        <w:t xml:space="preserve">Protocol ID:</w:t>
      </w:r>
      <w:r>
        <w:t xml:space="preserve"> </w:t>
      </w:r>
      <w:r>
        <w:t xml:space="preserve">SLK-LEG-EXP-2024-001</w:t>
      </w:r>
    </w:p>
    <w:bookmarkEnd w:id="20"/>
    <w:p>
      <w:pPr>
        <w:pStyle w:val="BodyText"/>
      </w:pPr>
      <w:r>
        <w:rPr>
          <w:bCs/>
          <w:b/>
        </w:rPr>
        <w:t xml:space="preserve">Location:</w:t>
      </w:r>
      <w:r>
        <w:t xml:space="preserve"> </w:t>
      </w:r>
      <w:r>
        <w:t xml:space="preserve">Colombo, Western Province, Sri Lanka</w:t>
      </w:r>
    </w:p>
    <w:p>
      <w:pPr>
        <w:pStyle w:val="BodyText"/>
      </w:pPr>
      <w:r>
        <w:rPr>
          <w:bCs/>
          <w:b/>
        </w:rPr>
        <w:t xml:space="preserve">Target Demographic:</w:t>
      </w:r>
      <w:r>
        <w:t xml:space="preserve"> </w:t>
      </w:r>
      <w:r>
        <w:t xml:space="preserve">Licensed Attorneys-at-Law practicing in the Colombo District</w:t>
      </w:r>
    </w:p>
    <w:p>
      <w:pPr>
        <w:pStyle w:val="BodyText"/>
      </w:pPr>
      <w:r>
        <w:rPr>
          <w:bCs/>
          <w:b/>
        </w:rPr>
        <w:t xml:space="preserve">Duration:</w:t>
      </w:r>
      <w:r>
        <w:t xml:space="preserve"> </w:t>
      </w:r>
      <w:r>
        <w:t xml:space="preserve">12 Weeks</w:t>
      </w:r>
    </w:p>
    <w:p>
      <w:pPr>
        <w:pStyle w:val="BodyText"/>
      </w:pPr>
      <w:r>
        <w:rPr>
          <w:bCs/>
          <w:b/>
        </w:rPr>
        <w:t xml:space="preserve">Objective:</w:t>
      </w:r>
      <w:r>
        <w:t xml:space="preserve"> </w:t>
      </w:r>
      <w:r>
        <w:t xml:space="preserve">To evaluate the efficiency, accessibility, and technological integration of legal services provided by lawyers in Colombo.</w:t>
      </w:r>
    </w:p>
    <w:bookmarkStart w:id="21"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Sri Lanka Colombo</w:t>
      </w:r>
      <w:r>
        <w:t xml:space="preserve"> </w:t>
      </w:r>
      <w:r>
        <w:t xml:space="preserve">is characterized by a blend of Roman-Dutch law, English common law, and local statutory frameworks. As the commercial and judicial hub of the nation, Colombo hosts a high concentration of legal practitioners. However, anecdotal evidence suggests significant variances in service delivery, case turnaround times, and client accessibility among different law firms and individual practitioners.</w:t>
      </w:r>
    </w:p>
    <w:p>
      <w:pPr>
        <w:pStyle w:val="BodyText"/>
      </w:pPr>
      <w:r>
        <w:t xml:space="preserve">This</w:t>
      </w:r>
      <w:r>
        <w:t xml:space="preserve"> </w:t>
      </w:r>
      <w:r>
        <w:rPr>
          <w:bCs/>
          <w:b/>
        </w:rPr>
        <w:t xml:space="preserve">Experiment Protocol</w:t>
      </w:r>
      <w:r>
        <w:t xml:space="preserve"> </w:t>
      </w:r>
      <w:r>
        <w:t xml:space="preserve">is designed to systematically investigate the operational dynamics of the</w:t>
      </w:r>
      <w:r>
        <w:t xml:space="preserve"> </w:t>
      </w:r>
      <w:r>
        <w:rPr>
          <w:bCs/>
          <w:b/>
        </w:rPr>
        <w:t xml:space="preserve">Lawyer</w:t>
      </w:r>
      <w:r>
        <w:t xml:space="preserve"> </w:t>
      </w:r>
      <w:r>
        <w:t xml:space="preserve">in this specific geographic and cultural context. The study aims to move beyond subjective perceptions and gather empirical data regarding how legal professionals in Colombo manage client intake, case preparation, and court appearances. By focusing on Colombo, we account for the unique pressures of the city's traffic infrastructure, the density of the Colombo District Court, and the evolving digital landscape of Sri Lankan businesses.</w:t>
      </w:r>
    </w:p>
    <w:bookmarkEnd w:id="21"/>
    <w:bookmarkStart w:id="22" w:name="research-objectives"/>
    <w:p>
      <w:pPr>
        <w:pStyle w:val="Heading2"/>
      </w:pPr>
      <w:r>
        <w:t xml:space="preserve">2. Research Objectives</w:t>
      </w:r>
    </w:p>
    <w:p>
      <w:pPr>
        <w:pStyle w:val="FirstParagraph"/>
      </w:pPr>
      <w:r>
        <w:t xml:space="preserve">The primary goal of this experiment is to quantify the efficiency of legal service delivery. Specific objectives include:</w:t>
      </w:r>
    </w:p>
    <w:p>
      <w:pPr>
        <w:numPr>
          <w:ilvl w:val="0"/>
          <w:numId w:val="1001"/>
        </w:numPr>
        <w:pStyle w:val="Compact"/>
      </w:pPr>
      <w:r>
        <w:t xml:space="preserve">To measure the average response time of lawyers in Colombo to initial client inquiries across different practice areas (Corporate, Criminal, Family, and Property).</w:t>
      </w:r>
    </w:p>
    <w:p>
      <w:pPr>
        <w:numPr>
          <w:ilvl w:val="0"/>
          <w:numId w:val="1001"/>
        </w:numPr>
        <w:pStyle w:val="Compact"/>
      </w:pPr>
      <w:r>
        <w:t xml:space="preserve">To assess the adoption rate of legal technology (e-filing, virtual consultations, case management software) among practitioners in the Colombo district.</w:t>
      </w:r>
    </w:p>
    <w:p>
      <w:pPr>
        <w:numPr>
          <w:ilvl w:val="0"/>
          <w:numId w:val="1001"/>
        </w:numPr>
        <w:pStyle w:val="Compact"/>
      </w:pPr>
      <w:r>
        <w:t xml:space="preserve">To analyze the correlation between the physical location of a law firm within Colombo (e.g., Fort vs. suburbs) and client accessibility.</w:t>
      </w:r>
    </w:p>
    <w:p>
      <w:pPr>
        <w:numPr>
          <w:ilvl w:val="0"/>
          <w:numId w:val="1001"/>
        </w:numPr>
        <w:pStyle w:val="Compact"/>
      </w:pPr>
      <w:r>
        <w:t xml:space="preserve">To evaluate the transparency of fee structures provided by lawyers to prospective clients.</w:t>
      </w:r>
    </w:p>
    <w:bookmarkEnd w:id="22"/>
    <w:bookmarkStart w:id="26" w:name="methodology"/>
    <w:p>
      <w:pPr>
        <w:pStyle w:val="Heading2"/>
      </w:pPr>
      <w:r>
        <w:t xml:space="preserve">3. Methodology</w:t>
      </w:r>
    </w:p>
    <w:p>
      <w:pPr>
        <w:pStyle w:val="FirstParagraph"/>
      </w:pPr>
      <w:r>
        <w:t xml:space="preserve">This experiment will utilize a mixed-methods approach, combining quantitative data collection through controlled inquiries with qualitative interviews. The protocol is divided into three distinct phases.</w:t>
      </w:r>
    </w:p>
    <w:bookmarkStart w:id="23" w:name="phase-i-controlled-inquiry-simulation"/>
    <w:p>
      <w:pPr>
        <w:pStyle w:val="Heading3"/>
      </w:pPr>
      <w:r>
        <w:t xml:space="preserve">3.1 Phase I: Controlled Inquiry Simulation</w:t>
      </w:r>
    </w:p>
    <w:p>
      <w:pPr>
        <w:pStyle w:val="FirstParagraph"/>
      </w:pPr>
      <w:r>
        <w:t xml:space="preserve">Researchers will simulate potential clients seeking legal advice. A standardized script will be used to ensure consistency.</w:t>
      </w:r>
    </w:p>
    <w:p>
      <w:pPr>
        <w:numPr>
          <w:ilvl w:val="0"/>
          <w:numId w:val="1002"/>
        </w:numPr>
        <w:pStyle w:val="Compact"/>
      </w:pPr>
      <w:r>
        <w:rPr>
          <w:bCs/>
          <w:b/>
        </w:rPr>
        <w:t xml:space="preserve">Sample Selection:</w:t>
      </w:r>
      <w:r>
        <w:t xml:space="preserve"> </w:t>
      </w:r>
      <w:r>
        <w:t xml:space="preserve">A random sample of 100 lawyers registered with the Sri Lanka Bar Association, practicing within the Colombo Municipal Council and Colombo District boundaries.</w:t>
      </w:r>
    </w:p>
    <w:p>
      <w:pPr>
        <w:numPr>
          <w:ilvl w:val="0"/>
          <w:numId w:val="1002"/>
        </w:numPr>
        <w:pStyle w:val="Compact"/>
      </w:pPr>
      <w:r>
        <w:rPr>
          <w:bCs/>
          <w:b/>
        </w:rPr>
        <w:t xml:space="preserve">Procedure:</w:t>
      </w:r>
      <w:r>
        <w:t xml:space="preserve"> </w:t>
      </w:r>
      <w:r>
        <w:t xml:space="preserve">Each lawyer will be contacted via phone and email with a hypothetical legal scenario relevant to Colombo (e.g., a property dispute in Dehiwala or a commercial contract issue in the Port City).</w:t>
      </w:r>
    </w:p>
    <w:p>
      <w:pPr>
        <w:numPr>
          <w:ilvl w:val="0"/>
          <w:numId w:val="1002"/>
        </w:numPr>
        <w:pStyle w:val="Compact"/>
      </w:pPr>
      <w:r>
        <w:rPr>
          <w:bCs/>
          <w:b/>
        </w:rPr>
        <w:t xml:space="preserve">Data Points:</w:t>
      </w:r>
      <w:r>
        <w:t xml:space="preserve"> </w:t>
      </w:r>
      <w:r>
        <w:t xml:space="preserve">Time to first response, clarity of initial advice, request for documentation, and fee estimation transparency.</w:t>
      </w:r>
    </w:p>
    <w:bookmarkEnd w:id="23"/>
    <w:bookmarkStart w:id="24" w:name="phase-ii-operational-audit"/>
    <w:p>
      <w:pPr>
        <w:pStyle w:val="Heading3"/>
      </w:pPr>
      <w:r>
        <w:t xml:space="preserve">3.2 Phase II: Operational Audit</w:t>
      </w:r>
    </w:p>
    <w:p>
      <w:pPr>
        <w:pStyle w:val="FirstParagraph"/>
      </w:pPr>
      <w:r>
        <w:t xml:space="preserve">With the consent of participating firms, an operational audit will be conducted.</w:t>
      </w:r>
    </w:p>
    <w:p>
      <w:pPr>
        <w:numPr>
          <w:ilvl w:val="0"/>
          <w:numId w:val="1003"/>
        </w:numPr>
        <w:pStyle w:val="Compact"/>
      </w:pPr>
      <w:r>
        <w:rPr>
          <w:bCs/>
          <w:b/>
        </w:rPr>
        <w:t xml:space="preserve">Focus:</w:t>
      </w:r>
      <w:r>
        <w:t xml:space="preserve"> </w:t>
      </w:r>
      <w:r>
        <w:t xml:space="preserve">Internal workflow analysis.</w:t>
      </w:r>
    </w:p>
    <w:p>
      <w:pPr>
        <w:numPr>
          <w:ilvl w:val="0"/>
          <w:numId w:val="1003"/>
        </w:numPr>
        <w:pStyle w:val="Compact"/>
      </w:pPr>
      <w:r>
        <w:rPr>
          <w:bCs/>
          <w:b/>
        </w:rPr>
        <w:t xml:space="preserve">Metrics:</w:t>
      </w:r>
      <w:r>
        <w:t xml:space="preserve"> </w:t>
      </w:r>
      <w:r>
        <w:t xml:space="preserve">Number of cases handled per lawyer, average time spent on administrative tasks versus billable hours, and usage of digital tools.</w:t>
      </w:r>
    </w:p>
    <w:p>
      <w:pPr>
        <w:numPr>
          <w:ilvl w:val="0"/>
          <w:numId w:val="1003"/>
        </w:numPr>
        <w:pStyle w:val="Compact"/>
      </w:pPr>
      <w:r>
        <w:rPr>
          <w:bCs/>
          <w:b/>
        </w:rPr>
        <w:t xml:space="preserve">Context:</w:t>
      </w:r>
      <w:r>
        <w:t xml:space="preserve"> </w:t>
      </w:r>
      <w:r>
        <w:t xml:space="preserve">Special attention will be paid to how lawyers navigate the logistical challenges of Colombo, such as travel time to the Supreme Court or District Courts.</w:t>
      </w:r>
    </w:p>
    <w:bookmarkEnd w:id="24"/>
    <w:bookmarkStart w:id="25" w:name="phase-iii-client-feedback-analysis"/>
    <w:p>
      <w:pPr>
        <w:pStyle w:val="Heading3"/>
      </w:pPr>
      <w:r>
        <w:t xml:space="preserve">3.3 Phase III: Client Feedback Analysis</w:t>
      </w:r>
    </w:p>
    <w:p>
      <w:pPr>
        <w:pStyle w:val="FirstParagraph"/>
      </w:pPr>
      <w:r>
        <w:t xml:space="preserve">A survey will be distributed to past and present clients of the participating lawyers.</w:t>
      </w:r>
    </w:p>
    <w:p>
      <w:pPr>
        <w:numPr>
          <w:ilvl w:val="0"/>
          <w:numId w:val="1004"/>
        </w:numPr>
        <w:pStyle w:val="Compact"/>
      </w:pPr>
      <w:r>
        <w:rPr>
          <w:bCs/>
          <w:b/>
        </w:rPr>
        <w:t xml:space="preserve">Sample Size:</w:t>
      </w:r>
      <w:r>
        <w:t xml:space="preserve"> </w:t>
      </w:r>
      <w:r>
        <w:t xml:space="preserve">Minimum of 500 respondents.</w:t>
      </w:r>
    </w:p>
    <w:p>
      <w:pPr>
        <w:numPr>
          <w:ilvl w:val="0"/>
          <w:numId w:val="1004"/>
        </w:numPr>
        <w:pStyle w:val="Compact"/>
      </w:pPr>
      <w:r>
        <w:rPr>
          <w:bCs/>
          <w:b/>
        </w:rPr>
        <w:t xml:space="preserve">Key Questions:</w:t>
      </w:r>
      <w:r>
        <w:t xml:space="preserve"> </w:t>
      </w:r>
      <w:r>
        <w:t xml:space="preserve">Satisfaction with communication, perceived competence, and value for money.</w:t>
      </w:r>
    </w:p>
    <w:bookmarkEnd w:id="25"/>
    <w:bookmarkEnd w:id="26"/>
    <w:bookmarkStart w:id="27" w:name="variables-and-metrics"/>
    <w:p>
      <w:pPr>
        <w:pStyle w:val="Heading2"/>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Independent</w:t>
            </w:r>
          </w:p>
        </w:tc>
        <w:tc>
          <w:tcPr/>
          <w:p>
            <w:pPr>
              <w:pStyle w:val="Compact"/>
              <w:jc w:val="left"/>
            </w:pPr>
            <w:r>
              <w:t xml:space="preserve">Lawyer's Firm Size (Solo vs. Boutique vs. Large Firm)</w:t>
            </w:r>
          </w:p>
        </w:tc>
        <w:tc>
          <w:tcPr/>
          <w:p>
            <w:pPr>
              <w:pStyle w:val="Compact"/>
              <w:jc w:val="left"/>
            </w:pPr>
            <w:r>
              <w:t xml:space="preserve">Categorical</w:t>
            </w:r>
          </w:p>
        </w:tc>
      </w:tr>
      <w:tr>
        <w:tc>
          <w:tcPr/>
          <w:p>
            <w:pPr>
              <w:pStyle w:val="Compact"/>
              <w:jc w:val="left"/>
            </w:pPr>
            <w:r>
              <w:t xml:space="preserve">Independent</w:t>
            </w:r>
          </w:p>
        </w:tc>
        <w:tc>
          <w:tcPr/>
          <w:p>
            <w:pPr>
              <w:pStyle w:val="Compact"/>
              <w:jc w:val="left"/>
            </w:pPr>
            <w:r>
              <w:t xml:space="preserve">Location within Colombo</w:t>
            </w:r>
          </w:p>
        </w:tc>
        <w:tc>
          <w:tcPr/>
          <w:p>
            <w:pPr>
              <w:pStyle w:val="Compact"/>
              <w:jc w:val="left"/>
            </w:pPr>
            <w:r>
              <w:t xml:space="preserve">Geographic Zone</w:t>
            </w:r>
          </w:p>
        </w:tc>
      </w:tr>
      <w:tr>
        <w:tc>
          <w:tcPr/>
          <w:p>
            <w:pPr>
              <w:pStyle w:val="Compact"/>
              <w:jc w:val="left"/>
            </w:pPr>
            <w:r>
              <w:t xml:space="preserve">Dependent</w:t>
            </w:r>
          </w:p>
        </w:tc>
        <w:tc>
          <w:tcPr/>
          <w:p>
            <w:pPr>
              <w:pStyle w:val="Compact"/>
              <w:jc w:val="left"/>
            </w:pPr>
            <w:r>
              <w:t xml:space="preserve">Client Response Time</w:t>
            </w:r>
          </w:p>
        </w:tc>
        <w:tc>
          <w:tcPr/>
          <w:p>
            <w:pPr>
              <w:pStyle w:val="Compact"/>
              <w:jc w:val="left"/>
            </w:pPr>
            <w:r>
              <w:t xml:space="preserve">Hours/Minutes</w:t>
            </w:r>
          </w:p>
        </w:tc>
      </w:tr>
      <w:tr>
        <w:tc>
          <w:tcPr/>
          <w:p>
            <w:pPr>
              <w:pStyle w:val="Compact"/>
              <w:jc w:val="left"/>
            </w:pPr>
            <w:r>
              <w:t xml:space="preserve">Dependent</w:t>
            </w:r>
          </w:p>
        </w:tc>
        <w:tc>
          <w:tcPr/>
          <w:p>
            <w:pPr>
              <w:pStyle w:val="Compact"/>
              <w:jc w:val="left"/>
            </w:pPr>
            <w:r>
              <w:t xml:space="preserve">Technological Integration Score</w:t>
            </w:r>
          </w:p>
        </w:tc>
        <w:tc>
          <w:tcPr/>
          <w:p>
            <w:pPr>
              <w:pStyle w:val="Compact"/>
              <w:jc w:val="left"/>
            </w:pPr>
            <w:r>
              <w:t xml:space="preserve">Scale of 1-10</w:t>
            </w:r>
          </w:p>
        </w:tc>
      </w:tr>
      <w:tr>
        <w:tc>
          <w:tcPr/>
          <w:p>
            <w:pPr>
              <w:pStyle w:val="Compact"/>
              <w:jc w:val="left"/>
            </w:pPr>
            <w:r>
              <w:t xml:space="preserve">Control</w:t>
            </w:r>
          </w:p>
        </w:tc>
        <w:tc>
          <w:tcPr/>
          <w:p>
            <w:pPr>
              <w:pStyle w:val="Compact"/>
              <w:jc w:val="left"/>
            </w:pPr>
            <w:r>
              <w:t xml:space="preserve">Practice Area</w:t>
            </w:r>
          </w:p>
        </w:tc>
        <w:tc>
          <w:tcPr/>
          <w:p>
            <w:pPr>
              <w:pStyle w:val="Compact"/>
              <w:jc w:val="left"/>
            </w:pPr>
            <w:r>
              <w:t xml:space="preserve">Standardized Scenarios</w:t>
            </w:r>
          </w:p>
        </w:tc>
      </w:tr>
    </w:tbl>
    <w:bookmarkEnd w:id="27"/>
    <w:bookmarkStart w:id="28" w:name="ethical-considerations"/>
    <w:p>
      <w:pPr>
        <w:pStyle w:val="Heading2"/>
      </w:pPr>
      <w:r>
        <w:t xml:space="preserve">5. Ethical Considerations</w:t>
      </w:r>
    </w:p>
    <w:p>
      <w:pPr>
        <w:pStyle w:val="FirstParagraph"/>
      </w:pPr>
      <w:r>
        <w:t xml:space="preserve">Given the sensitive nature of the legal profession in Sri Lanka, strict ethical guidelines will be followed.</w:t>
      </w:r>
    </w:p>
    <w:p>
      <w:pPr>
        <w:numPr>
          <w:ilvl w:val="0"/>
          <w:numId w:val="1005"/>
        </w:numPr>
        <w:pStyle w:val="Compact"/>
      </w:pPr>
      <w:r>
        <w:rPr>
          <w:bCs/>
          <w:b/>
        </w:rPr>
        <w:t xml:space="preserve">Confidentiality:</w:t>
      </w:r>
      <w:r>
        <w:t xml:space="preserve"> </w:t>
      </w:r>
      <w:r>
        <w:t xml:space="preserve">All data collected from lawyers and clients will be anonymized. No specific case details will be published.</w:t>
      </w:r>
    </w:p>
    <w:p>
      <w:pPr>
        <w:numPr>
          <w:ilvl w:val="0"/>
          <w:numId w:val="1005"/>
        </w:numPr>
        <w:pStyle w:val="Compact"/>
      </w:pPr>
      <w:r>
        <w:rPr>
          <w:bCs/>
          <w:b/>
        </w:rPr>
        <w:t xml:space="preserve">Informed Consent:</w:t>
      </w:r>
      <w:r>
        <w:t xml:space="preserve"> </w:t>
      </w:r>
      <w:r>
        <w:t xml:space="preserve">All participating lawyers and firms must sign a consent form outlining the scope of the experiment.</w:t>
      </w:r>
    </w:p>
    <w:p>
      <w:pPr>
        <w:numPr>
          <w:ilvl w:val="0"/>
          <w:numId w:val="1005"/>
        </w:numPr>
        <w:pStyle w:val="Compact"/>
      </w:pPr>
      <w:r>
        <w:rPr>
          <w:bCs/>
          <w:b/>
        </w:rPr>
        <w:t xml:space="preserve">Professional Conduct:</w:t>
      </w:r>
      <w:r>
        <w:t xml:space="preserve"> </w:t>
      </w:r>
      <w:r>
        <w:t xml:space="preserve">The simulated inquiries in Phase I will not misrepresent the nature of the legal issue to the point of causing undue alarm or violating the Code of Conduct of the Sri Lanka Bar Association.</w:t>
      </w:r>
    </w:p>
    <w:p>
      <w:pPr>
        <w:numPr>
          <w:ilvl w:val="0"/>
          <w:numId w:val="1005"/>
        </w:numPr>
        <w:pStyle w:val="Compact"/>
      </w:pPr>
      <w:r>
        <w:rPr>
          <w:bCs/>
          <w:b/>
        </w:rPr>
        <w:t xml:space="preserve">Data Protection:</w:t>
      </w:r>
      <w:r>
        <w:t xml:space="preserve"> </w:t>
      </w:r>
      <w:r>
        <w:t xml:space="preserve">Data will be stored on encrypted servers compliant with Sri Lankan data protection standards.</w:t>
      </w:r>
    </w:p>
    <w:bookmarkEnd w:id="28"/>
    <w:bookmarkStart w:id="29" w:name="data-analysis-plan"/>
    <w:p>
      <w:pPr>
        <w:pStyle w:val="Heading2"/>
      </w:pPr>
      <w:r>
        <w:t xml:space="preserve">6. Data Analysis Plan</w:t>
      </w:r>
    </w:p>
    <w:p>
      <w:pPr>
        <w:pStyle w:val="FirstParagraph"/>
      </w:pPr>
      <w:r>
        <w:t xml:space="preserve">Quantitative data will be analyzed using statistical software (e.g., SPSS or R) to identify trends and correlations. For instance, we will test the hypothesis that lawyers located in central Colombo (Fort/Pettah) have slower response times due to traffic congestion compared to those in suburban areas with remote work capabilities. Qualitative data from interviews will be coded thematically to identify common pain points in the Colombo legal ecosystem.</w:t>
      </w:r>
    </w:p>
    <w:bookmarkEnd w:id="29"/>
    <w:bookmarkStart w:id="30"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anticipates revealing critical insights into the modernization of the legal sector in</w:t>
      </w:r>
      <w:r>
        <w:t xml:space="preserve"> </w:t>
      </w:r>
      <w:r>
        <w:rPr>
          <w:bCs/>
          <w:b/>
        </w:rPr>
        <w:t xml:space="preserve">Sri Lanka Colombo</w:t>
      </w:r>
      <w:r>
        <w:t xml:space="preserve">. We expect to find a dichotomy between established firms with robust infrastructure and solo practitioners struggling with digital transition. The findings will be compiled into a report to be presented to the Sri Lanka Bar Association and relevant legal aid organizations. Ultimately, the goal is to recommend best practices that enhance the efficiency of the</w:t>
      </w:r>
      <w:r>
        <w:t xml:space="preserve"> </w:t>
      </w:r>
      <w:r>
        <w:rPr>
          <w:bCs/>
          <w:b/>
        </w:rPr>
        <w:t xml:space="preserve">Lawyer</w:t>
      </w:r>
      <w:r>
        <w:t xml:space="preserve"> </w:t>
      </w:r>
      <w:r>
        <w:t xml:space="preserve">in serving the public, thereby strengthening the rule of law and access to justice in the capital city.</w:t>
      </w:r>
    </w:p>
    <w:bookmarkEnd w:id="30"/>
    <w:bookmarkStart w:id="31" w:name="timeline"/>
    <w:p>
      <w:pPr>
        <w:pStyle w:val="Heading2"/>
      </w:pPr>
      <w:r>
        <w:t xml:space="preserve">8. Timeline</w:t>
      </w:r>
    </w:p>
    <w:p>
      <w:pPr>
        <w:numPr>
          <w:ilvl w:val="0"/>
          <w:numId w:val="1006"/>
        </w:numPr>
        <w:pStyle w:val="Compact"/>
      </w:pPr>
      <w:r>
        <w:rPr>
          <w:bCs/>
          <w:b/>
        </w:rPr>
        <w:t xml:space="preserve">Weeks 1-2:</w:t>
      </w:r>
      <w:r>
        <w:t xml:space="preserve"> </w:t>
      </w:r>
      <w:r>
        <w:t xml:space="preserve">Protocol finalization and ethical clearance.</w:t>
      </w:r>
    </w:p>
    <w:p>
      <w:pPr>
        <w:numPr>
          <w:ilvl w:val="0"/>
          <w:numId w:val="1006"/>
        </w:numPr>
        <w:pStyle w:val="Compact"/>
      </w:pPr>
      <w:r>
        <w:rPr>
          <w:bCs/>
          <w:b/>
        </w:rPr>
        <w:t xml:space="preserve">Weeks 3-6:</w:t>
      </w:r>
      <w:r>
        <w:t xml:space="preserve"> </w:t>
      </w:r>
      <w:r>
        <w:t xml:space="preserve">Phase I (Controlled Inquiries).</w:t>
      </w:r>
    </w:p>
    <w:p>
      <w:pPr>
        <w:numPr>
          <w:ilvl w:val="0"/>
          <w:numId w:val="1006"/>
        </w:numPr>
        <w:pStyle w:val="Compact"/>
      </w:pPr>
      <w:r>
        <w:rPr>
          <w:bCs/>
          <w:b/>
        </w:rPr>
        <w:t xml:space="preserve">Weeks 7-9:</w:t>
      </w:r>
      <w:r>
        <w:t xml:space="preserve"> </w:t>
      </w:r>
      <w:r>
        <w:t xml:space="preserve">Phase II (Operational Audits).</w:t>
      </w:r>
    </w:p>
    <w:p>
      <w:pPr>
        <w:numPr>
          <w:ilvl w:val="0"/>
          <w:numId w:val="1006"/>
        </w:numPr>
        <w:pStyle w:val="Compact"/>
      </w:pPr>
      <w:r>
        <w:rPr>
          <w:bCs/>
          <w:b/>
        </w:rPr>
        <w:t xml:space="preserve">Weeks 10-11:</w:t>
      </w:r>
      <w:r>
        <w:t xml:space="preserve"> </w:t>
      </w:r>
      <w:r>
        <w:t xml:space="preserve">Phase III (Client Surveys) and Data Analysis.</w:t>
      </w:r>
    </w:p>
    <w:p>
      <w:pPr>
        <w:numPr>
          <w:ilvl w:val="0"/>
          <w:numId w:val="1006"/>
        </w:numPr>
        <w:pStyle w:val="Compact"/>
      </w:pPr>
      <w:r>
        <w:rPr>
          <w:bCs/>
          <w:b/>
        </w:rPr>
        <w:t xml:space="preserve">Week 12:</w:t>
      </w:r>
      <w:r>
        <w:t xml:space="preserve"> </w:t>
      </w:r>
      <w:r>
        <w:t xml:space="preserve">Report compilation and dissemination.</w:t>
      </w:r>
    </w:p>
    <w:p>
      <w:pPr>
        <w:pStyle w:val="FirstParagraph"/>
      </w:pPr>
      <w:r>
        <w:t xml:space="preserve">© 2024 Legal Research Initiative Sri Lanka. All rights reserved.</w:t>
      </w:r>
    </w:p>
    <w:p>
      <w:pPr>
        <w:pStyle w:val="BodyText"/>
      </w:pPr>
      <w:r>
        <w:t xml:space="preserve">This document is for academic and professional research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Colombo</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