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Practitioner</w:t>
      </w:r>
      <w:r>
        <w:t xml:space="preserve"> </w:t>
      </w:r>
      <w:r>
        <w:t xml:space="preserve">Efficacy</w:t>
      </w:r>
      <w:r>
        <w:t xml:space="preserve"> </w:t>
      </w:r>
      <w:r>
        <w:t xml:space="preserve">in</w:t>
      </w:r>
      <w:r>
        <w:t xml:space="preserve"> </w:t>
      </w:r>
      <w:r>
        <w:t xml:space="preserve">Khartoum</w:t>
      </w:r>
    </w:p>
    <w:bookmarkStart w:id="32" w:name="Xf0dbde834697a7176ef12ccc7e2e294bcbad873"/>
    <w:p>
      <w:pPr>
        <w:pStyle w:val="Heading1"/>
      </w:pPr>
      <w:r>
        <w:t xml:space="preserve">Experiment Protocol: Assessment of Legal Practitioner Efficacy and Client Satisfaction in the Judicial District of Khartoum, Sudan</w:t>
      </w:r>
    </w:p>
    <w:p>
      <w:pPr>
        <w:pStyle w:val="FirstParagraph"/>
      </w:pPr>
      <w:r>
        <w:rPr>
          <w:bCs/>
          <w:b/>
        </w:rPr>
        <w:t xml:space="preserve">Protocol ID:</w:t>
      </w:r>
      <w:r>
        <w:t xml:space="preserve"> </w:t>
      </w:r>
      <w:r>
        <w:t xml:space="preserve">EXP-KRT-LAW-2024-001</w:t>
      </w:r>
    </w:p>
    <w:p>
      <w:pPr>
        <w:pStyle w:val="BodyText"/>
      </w:pPr>
      <w:r>
        <w:rPr>
          <w:bCs/>
          <w:b/>
        </w:rPr>
        <w:t xml:space="preserve">Location:</w:t>
      </w:r>
      <w:r>
        <w:t xml:space="preserve"> </w:t>
      </w:r>
      <w:r>
        <w:t xml:space="preserve">Khartoum, Sudan (Specifically focusing on the Khartoum State Courts and the Supreme Court of Sudan)</w:t>
      </w:r>
    </w:p>
    <w:p>
      <w:pPr>
        <w:pStyle w:val="BodyText"/>
      </w:pPr>
      <w:r>
        <w:rPr>
          <w:bCs/>
          <w:b/>
        </w:rPr>
        <w:t xml:space="preserve">Subject:</w:t>
      </w:r>
      <w:r>
        <w:t xml:space="preserve"> </w:t>
      </w:r>
      <w:r>
        <w:t xml:space="preserve">Lawyer (Legal Practitioner)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legal landscape in Sudan, particularly within the capital city of Khartoum, is characterized by a complex interplay of statutory law, customary law, and religious jurisprudence. The role of the Lawyer in this environment is pivotal, serving not only as a legal advocate but often as a critical navigator for clients through a dense bureaucratic and judicial system. This Experiment Protocol is designed to systematically evaluate the operational efficacy, ethical adherence, and client satisfaction levels of Lawyers practicing in Khartoum.</w:t>
      </w:r>
    </w:p>
    <w:p>
      <w:pPr>
        <w:pStyle w:val="BodyText"/>
      </w:pPr>
      <w:r>
        <w:t xml:space="preserve">Given the unique socio-political context of Sudan Khartoum, understanding the performance metrics of legal professionals is essential for judicial reform and the protection of civil rights. This study aims to move beyond anecdotal evidence to provide data-driven insights into how Lawyers in this specific jurisdiction manage caseloads, interact with the judiciary, and serve their clientele.</w:t>
      </w:r>
    </w:p>
    <w:bookmarkEnd w:id="20"/>
    <w:bookmarkStart w:id="21" w:name="objectives"/>
    <w:p>
      <w:pPr>
        <w:pStyle w:val="Heading2"/>
      </w:pPr>
      <w:r>
        <w:t xml:space="preserve">2. Objectives</w:t>
      </w:r>
    </w:p>
    <w:p>
      <w:pPr>
        <w:pStyle w:val="FirstParagraph"/>
      </w:pPr>
      <w:r>
        <w:t xml:space="preserve">The primary objective of this experiment is to quantify the effectiveness of the Lawyer in the Khartoum jurisdiction. Specific goals include:</w:t>
      </w:r>
    </w:p>
    <w:p>
      <w:pPr>
        <w:numPr>
          <w:ilvl w:val="0"/>
          <w:numId w:val="1001"/>
        </w:numPr>
        <w:pStyle w:val="Compact"/>
      </w:pPr>
      <w:r>
        <w:t xml:space="preserve">To assess the correlation between a Lawyer's years of practice in Khartoum and case resolution speed.</w:t>
      </w:r>
    </w:p>
    <w:p>
      <w:pPr>
        <w:numPr>
          <w:ilvl w:val="0"/>
          <w:numId w:val="1001"/>
        </w:numPr>
        <w:pStyle w:val="Compact"/>
      </w:pPr>
      <w:r>
        <w:t xml:space="preserve">To evaluate client satisfaction regarding communication transparency and fee structures among Lawyers in the city.</w:t>
      </w:r>
    </w:p>
    <w:p>
      <w:pPr>
        <w:numPr>
          <w:ilvl w:val="0"/>
          <w:numId w:val="1001"/>
        </w:numPr>
        <w:pStyle w:val="Compact"/>
      </w:pPr>
      <w:r>
        <w:t xml:space="preserve">To analyze the impact of local procedural knowledge on the success rate of civil and commercial litigation in Khartoum courts.</w:t>
      </w:r>
    </w:p>
    <w:p>
      <w:pPr>
        <w:numPr>
          <w:ilvl w:val="0"/>
          <w:numId w:val="1001"/>
        </w:numPr>
        <w:pStyle w:val="Compact"/>
      </w:pPr>
      <w:r>
        <w:t xml:space="preserve">To identify systemic barriers that Lawyers in Sudan Khartoum face when representing clients in high-stakes litigation.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mixed-methods approach, combining quantitative surveys with qualitative semi-structured interviews. The study will be conducted over a period of six months to account for the seasonal variations in court schedules within Khartoum.</w:t>
      </w:r>
    </w:p>
    <w:bookmarkEnd w:id="22"/>
    <w:bookmarkStart w:id="23" w:name="population-and-sampling"/>
    <w:p>
      <w:pPr>
        <w:pStyle w:val="Heading3"/>
      </w:pPr>
      <w:r>
        <w:t xml:space="preserve">3.2 Population and Sampling</w:t>
      </w:r>
    </w:p>
    <w:p>
      <w:pPr>
        <w:pStyle w:val="FirstParagraph"/>
      </w:pPr>
      <w:r>
        <w:t xml:space="preserve">The target population consists of all registered Lawyers with the Sudanese Bar Association who actively practice in Khartoum. A stratified random sampling method will be employed to ensure representation across different legal specializations, including criminal defense, family law, commercial law, and constitutional law.</w:t>
      </w:r>
    </w:p>
    <w:p>
      <w:pPr>
        <w:pStyle w:val="BodyText"/>
      </w:pPr>
      <w:r>
        <w:t xml:space="preserve">The sample size is calculated to be 300 Lawyers and 600 clients (two clients per Lawyer). This ensures a robust dataset that reflects the diversity of the legal market in Sudan Khartoum.</w:t>
      </w:r>
    </w:p>
    <w:bookmarkEnd w:id="23"/>
    <w:bookmarkStart w:id="24" w:name="data-collection-instruments"/>
    <w:p>
      <w:pPr>
        <w:pStyle w:val="Heading3"/>
      </w:pPr>
      <w:r>
        <w:t xml:space="preserve">3.3 Data Collection Instruments</w:t>
      </w:r>
    </w:p>
    <w:p>
      <w:pPr>
        <w:pStyle w:val="FirstParagraph"/>
      </w:pPr>
      <w:r>
        <w:rPr>
          <w:bCs/>
          <w:b/>
        </w:rPr>
        <w:t xml:space="preserve">Lawyer Questionnaire:</w:t>
      </w:r>
      <w:r>
        <w:t xml:space="preserve"> </w:t>
      </w:r>
      <w:r>
        <w:t xml:space="preserve">A structured survey assessing professional demographics, caseload volume, average hours worked, and self-reported challenges within the Khartoum judicial system.</w:t>
      </w:r>
      <w:r>
        <w:br/>
      </w:r>
      <w:r>
        <w:rPr>
          <w:bCs/>
          <w:b/>
        </w:rPr>
        <w:t xml:space="preserve">Client Satisfaction Survey:</w:t>
      </w:r>
      <w:r>
        <w:t xml:space="preserve"> </w:t>
      </w:r>
      <w:r>
        <w:t xml:space="preserve">A confidential survey distributed to clients who have engaged a Lawyer in Khartoum within the last 24 months. This will measure trust, perceived competence, and outcome satisfaction.</w:t>
      </w:r>
      <w:r>
        <w:br/>
      </w:r>
      <w:r>
        <w:rPr>
          <w:bCs/>
          <w:b/>
        </w:rPr>
        <w:t xml:space="preserve">Court Observation Logs:</w:t>
      </w:r>
      <w:r>
        <w:t xml:space="preserve"> </w:t>
      </w:r>
      <w:r>
        <w:t xml:space="preserve">Researchers will observe court proceedings in selected Khartoum courts to objectively record the behavior, preparedness, and advocacy style of participating Lawyers.</w:t>
      </w:r>
    </w:p>
    <w:bookmarkEnd w:id="24"/>
    <w:bookmarkEnd w:id="25"/>
    <w:bookmarkStart w:id="29" w:name="experimental-procedures"/>
    <w:p>
      <w:pPr>
        <w:pStyle w:val="Heading2"/>
      </w:pPr>
      <w:r>
        <w:t xml:space="preserve">4. Experimental Procedures</w:t>
      </w:r>
    </w:p>
    <w:bookmarkStart w:id="26" w:name="recruitment-phase"/>
    <w:p>
      <w:pPr>
        <w:pStyle w:val="Heading3"/>
      </w:pPr>
      <w:r>
        <w:t xml:space="preserve">4.1 Recruitment Phase</w:t>
      </w:r>
    </w:p>
    <w:p>
      <w:pPr>
        <w:pStyle w:val="FirstParagraph"/>
      </w:pPr>
      <w:r>
        <w:t xml:space="preserve">Recruitment will be coordinated through the Sudanese Bar Association's Khartoum chapter. Lawyers will be invited to participate via official correspondence. Informed consent will be obtained from all participants, ensuring they understand the voluntary nature of the experiment and the confidentiality of their data.</w:t>
      </w:r>
    </w:p>
    <w:bookmarkEnd w:id="26"/>
    <w:bookmarkStart w:id="27" w:name="implementation-phase"/>
    <w:p>
      <w:pPr>
        <w:pStyle w:val="Heading3"/>
      </w:pPr>
      <w:r>
        <w:t xml:space="preserve">4.2 Implementation Phase</w:t>
      </w:r>
    </w:p>
    <w:p>
      <w:pPr>
        <w:pStyle w:val="FirstParagraph"/>
      </w:pPr>
      <w:r>
        <w:t xml:space="preserve">Upon consent, participating Lawyers will be asked to provide anonymized data regarding three recent cases handled in Khartoum courts. This data will include the nature of the case, the duration of proceedings, and the final outcome. Simultaneously, their respective clients will be contacted to complete the satisfaction survey.</w:t>
      </w:r>
    </w:p>
    <w:p>
      <w:pPr>
        <w:pStyle w:val="BodyText"/>
      </w:pPr>
      <w:r>
        <w:t xml:space="preserve">During this phase, researchers will also conduct site visits to law firms in Khartoum to observe office management practices and client interaction protocols. This observational component is crucial for understanding the practical environment in which the Lawyer operates in Sudan.</w:t>
      </w:r>
    </w:p>
    <w:bookmarkEnd w:id="27"/>
    <w:bookmarkStart w:id="28" w:name="data-analysis"/>
    <w:p>
      <w:pPr>
        <w:pStyle w:val="Heading3"/>
      </w:pPr>
      <w:r>
        <w:t xml:space="preserve">4.3 Data Analysis</w:t>
      </w:r>
    </w:p>
    <w:p>
      <w:pPr>
        <w:pStyle w:val="FirstParagraph"/>
      </w:pPr>
      <w:r>
        <w:t xml:space="preserve">Quantitative data will be analyzed using statistical software to identify trends and correlations. Qualitative data from interviews and observations will be coded thematically to identify recurring issues specific to the legal practice in Khartoum.</w:t>
      </w:r>
    </w:p>
    <w:bookmarkEnd w:id="28"/>
    <w:bookmarkEnd w:id="29"/>
    <w:bookmarkStart w:id="30" w:name="ethical-considerations"/>
    <w:p>
      <w:pPr>
        <w:pStyle w:val="Heading2"/>
      </w:pPr>
      <w:r>
        <w:t xml:space="preserve">5. Ethical Considerations</w:t>
      </w:r>
    </w:p>
    <w:p>
      <w:pPr>
        <w:pStyle w:val="FirstParagraph"/>
      </w:pPr>
      <w:r>
        <w:t xml:space="preserve">Given the sensitive nature of legal matters in Sudan Khartoum, strict ethical guidelines will be followed. All data will be anonymized to protect the identity of the Lawyer and their clients. Special care will be taken to ensure that participation in this experiment does not jeopardize the professional standing or safety of any Lawyer or client involved. The protocol has been reviewed to ensure compliance with international research ethics standards and local regulations.</w:t>
      </w:r>
    </w:p>
    <w:bookmarkEnd w:id="30"/>
    <w:bookmarkStart w:id="31" w:name="expected-outcomes-and-impact"/>
    <w:p>
      <w:pPr>
        <w:pStyle w:val="Heading2"/>
      </w:pPr>
      <w:r>
        <w:t xml:space="preserve">6. Expected Outcomes and Impact</w:t>
      </w:r>
    </w:p>
    <w:p>
      <w:pPr>
        <w:pStyle w:val="FirstParagraph"/>
      </w:pPr>
      <w:r>
        <w:t xml:space="preserve">This Experiment Protocol anticipates generating a comprehensive report on the state of legal practice in Khartoum. The findings are expected to highlight areas where the Lawyer profession excels and areas requiring improvement. Ultimately, the goal is to provide actionable recommendations to the Sudanese Bar Association and judicial authorities to enhance the quality of legal services in Khartoum, thereby strengthening the rule of law in Sudan.</w:t>
      </w:r>
    </w:p>
    <w:p>
      <w:pPr>
        <w:pStyle w:val="BodyText"/>
      </w:pPr>
      <w:r>
        <w:rPr>
          <w:bCs/>
          <w:b/>
        </w:rPr>
        <w:t xml:space="preserve">Disclaimer:</w:t>
      </w:r>
      <w:r>
        <w:t xml:space="preserve"> </w:t>
      </w:r>
      <w:r>
        <w:t xml:space="preserve">This document is a simulated Experiment Protocol for educational and illustrative purposes. It does not represent an actual ongoing study, nor does it constitute legal advice. References to specific locations and professions are used to fulfill the structural requirements of the requested format.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Practitioner Efficacy in Khartoum</dc:title>
  <dc:creator/>
  <dc:language>en</dc:language>
  <cp:keywords/>
  <dcterms:created xsi:type="dcterms:W3CDTF">2026-10-10T02:33:15Z</dcterms:created>
  <dcterms:modified xsi:type="dcterms:W3CDTF">2026-10-10T02:33:15Z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