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Practice</w:t>
      </w:r>
      <w:r>
        <w:t xml:space="preserve"> </w:t>
      </w:r>
      <w:r>
        <w:t xml:space="preserve">Adaptation</w:t>
      </w:r>
      <w:r>
        <w:t xml:space="preserve"> </w:t>
      </w:r>
      <w:r>
        <w:t xml:space="preserve">in</w:t>
      </w:r>
      <w:r>
        <w:t xml:space="preserve"> </w:t>
      </w:r>
      <w:r>
        <w:t xml:space="preserve">Zurich</w:t>
      </w:r>
    </w:p>
    <w:bookmarkStart w:id="20" w:name="X8c56abb4cebd248cc14b8fde3cfa9dd8622faa5"/>
    <w:p>
      <w:pPr>
        <w:pStyle w:val="Heading1"/>
      </w:pPr>
      <w:r>
        <w:t xml:space="preserve">Experiment Protocol: Legal Practice Adaptation in Zurich</w:t>
      </w:r>
    </w:p>
    <w:p>
      <w:pPr>
        <w:pStyle w:val="FirstParagraph"/>
      </w:pPr>
      <w:r>
        <w:rPr>
          <w:bCs/>
          <w:b/>
        </w:rPr>
        <w:t xml:space="preserve">Document ID:</w:t>
      </w:r>
      <w:r>
        <w:t xml:space="preserve"> </w:t>
      </w:r>
      <w:r>
        <w:t xml:space="preserve">EP-ZRH-2024-001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Zurich, Switzerland</w:t>
      </w:r>
    </w:p>
    <w:p>
      <w:pPr>
        <w:pStyle w:val="BodyText"/>
      </w:pPr>
      <w:r>
        <w:rPr>
          <w:bCs/>
          <w:b/>
        </w:rPr>
        <w:t xml:space="preserve">Subject:</w:t>
      </w:r>
      <w:r>
        <w:t xml:space="preserve"> </w:t>
      </w:r>
      <w:r>
        <w:t xml:space="preserve">Lawyer</w:t>
      </w:r>
    </w:p>
    <w:bookmarkEnd w:id="20"/>
    <w:p>
      <w:pPr>
        <w:pStyle w:val="BodyText"/>
      </w:pPr>
      <w:r>
        <w:t xml:space="preserve">1. Introduction and Objective</w:t>
      </w:r>
    </w:p>
    <w:p>
      <w:pPr>
        <w:pStyle w:val="BodyText"/>
      </w:pPr>
      <w:r>
        <w:t xml:space="preserve">This Experiment Protocol outlines the methodology for evaluating the adaptation of a Lawyer to the specific legal, cultural, and professional environment of Zurich, Switzerland. The primary objective is to assess how a Lawyer, potentially from a different jurisdiction or with varying levels of experience, integrates into the Swiss legal framework, particularly within the canton of Zurich. This protocol is designed to ensure that the Lawyer meets the high standards expected in Zurich's legal community, adheres to Swiss law, and effectively serves clients in this dynamic environment.</w:t>
      </w:r>
    </w:p>
    <w:p>
      <w:pPr>
        <w:pStyle w:val="BodyText"/>
      </w:pPr>
      <w:r>
        <w:t xml:space="preserve">The experiment will focus on key areas such as legal knowledge, client interaction, ethical compliance, and practical application of Swiss law. By following this protocol, we aim to provide a structured approach to evaluating the Lawyer's readiness and competence in Zurich's legal landscape.</w:t>
      </w:r>
    </w:p>
    <w:p>
      <w:pPr>
        <w:pStyle w:val="BodyText"/>
      </w:pPr>
      <w:r>
        <w:t xml:space="preserve">2. Scope and Context</w:t>
      </w:r>
    </w:p>
    <w:p>
      <w:pPr>
        <w:pStyle w:val="BodyText"/>
      </w:pPr>
      <w:r>
        <w:t xml:space="preserve">The scope of this experiment is limited to the legal practice within Zurich, Switzerland. Zurich is known for its robust legal system, which is based on civil law principles and is influenced by both federal and cantonal regulations. The Lawyer must demonstrate a thorough understanding of Swiss law, including the Swiss Civil Code (ZGB), the Swiss Code of Obligations (OR), and relevant cantonal laws.</w:t>
      </w:r>
    </w:p>
    <w:p>
      <w:pPr>
        <w:pStyle w:val="BodyText"/>
      </w:pPr>
      <w:r>
        <w:t xml:space="preserve">The context of this experiment includes the following aspects:</w:t>
      </w:r>
    </w:p>
    <w:p>
      <w:pPr>
        <w:numPr>
          <w:ilvl w:val="0"/>
          <w:numId w:val="1001"/>
        </w:numPr>
        <w:pStyle w:val="Compact"/>
      </w:pPr>
      <w:r>
        <w:rPr>
          <w:bCs/>
          <w:b/>
        </w:rPr>
        <w:t xml:space="preserve">Legal Framework:</w:t>
      </w:r>
      <w:r>
        <w:t xml:space="preserve"> </w:t>
      </w:r>
      <w:r>
        <w:t xml:space="preserve">The Lawyer must be familiar with the Swiss legal system, including the hierarchy of laws, court structures, and procedural rules.</w:t>
      </w:r>
    </w:p>
    <w:p>
      <w:pPr>
        <w:numPr>
          <w:ilvl w:val="0"/>
          <w:numId w:val="1001"/>
        </w:numPr>
        <w:pStyle w:val="Compact"/>
      </w:pPr>
      <w:r>
        <w:rPr>
          <w:bCs/>
          <w:b/>
        </w:rPr>
        <w:t xml:space="preserve">Cultural Environment:</w:t>
      </w:r>
      <w:r>
        <w:t xml:space="preserve"> </w:t>
      </w:r>
      <w:r>
        <w:t xml:space="preserve">Zurich has a unique cultural and business environment that influences legal practice. The Lawyer must be able to navigate this environment effectively.</w:t>
      </w:r>
    </w:p>
    <w:p>
      <w:pPr>
        <w:numPr>
          <w:ilvl w:val="0"/>
          <w:numId w:val="1001"/>
        </w:numPr>
        <w:pStyle w:val="Compact"/>
      </w:pPr>
      <w:r>
        <w:rPr>
          <w:bCs/>
          <w:b/>
        </w:rPr>
        <w:t xml:space="preserve">Professional Standards:</w:t>
      </w:r>
      <w:r>
        <w:t xml:space="preserve"> </w:t>
      </w:r>
      <w:r>
        <w:t xml:space="preserve">The Lawyer must adhere to the professional standards and ethical guidelines set by the Zurich Bar Association and other relevant bodies.</w:t>
      </w:r>
    </w:p>
    <w:p>
      <w:pPr>
        <w:pStyle w:val="FirstParagraph"/>
      </w:pPr>
      <w:r>
        <w:t xml:space="preserve">3. Methodology</w:t>
      </w:r>
    </w:p>
    <w:p>
      <w:pPr>
        <w:pStyle w:val="BodyText"/>
      </w:pPr>
      <w:r>
        <w:t xml:space="preserve">The methodology for this experiment is divided into several phases, each designed to evaluate different aspects of the Lawyer's competence and adaptation to Zurich's legal environment.</w:t>
      </w:r>
    </w:p>
    <w:bookmarkStart w:id="21" w:name="phase-1-initial-assessment"/>
    <w:p>
      <w:pPr>
        <w:pStyle w:val="Heading3"/>
      </w:pPr>
      <w:r>
        <w:t xml:space="preserve">3.1 Phase 1: Initial Assessment</w:t>
      </w:r>
    </w:p>
    <w:p>
      <w:pPr>
        <w:pStyle w:val="FirstParagraph"/>
      </w:pPr>
      <w:r>
        <w:t xml:space="preserve">In this phase, the Lawyer will undergo an initial assessment to evaluate their baseline knowledge and skills. This includes:</w:t>
      </w:r>
    </w:p>
    <w:p>
      <w:pPr>
        <w:numPr>
          <w:ilvl w:val="0"/>
          <w:numId w:val="1002"/>
        </w:numPr>
        <w:pStyle w:val="Compact"/>
      </w:pPr>
      <w:r>
        <w:rPr>
          <w:bCs/>
          <w:b/>
        </w:rPr>
        <w:t xml:space="preserve">Written Examination:</w:t>
      </w:r>
      <w:r>
        <w:t xml:space="preserve"> </w:t>
      </w:r>
      <w:r>
        <w:t xml:space="preserve">A comprehensive test covering Swiss law, including civil, commercial, and procedural law.</w:t>
      </w:r>
    </w:p>
    <w:p>
      <w:pPr>
        <w:numPr>
          <w:ilvl w:val="0"/>
          <w:numId w:val="1002"/>
        </w:numPr>
        <w:pStyle w:val="Compact"/>
      </w:pPr>
      <w:r>
        <w:rPr>
          <w:bCs/>
          <w:b/>
        </w:rPr>
        <w:t xml:space="preserve">Interview:</w:t>
      </w:r>
      <w:r>
        <w:t xml:space="preserve"> </w:t>
      </w:r>
      <w:r>
        <w:t xml:space="preserve">A structured interview to assess the Lawyer's understanding of Zurich's legal and cultural environment.</w:t>
      </w:r>
    </w:p>
    <w:p>
      <w:pPr>
        <w:numPr>
          <w:ilvl w:val="0"/>
          <w:numId w:val="1002"/>
        </w:numPr>
        <w:pStyle w:val="Compact"/>
      </w:pPr>
      <w:r>
        <w:rPr>
          <w:bCs/>
          <w:b/>
        </w:rPr>
        <w:t xml:space="preserve">Case Study Analysis:</w:t>
      </w:r>
      <w:r>
        <w:t xml:space="preserve"> </w:t>
      </w:r>
      <w:r>
        <w:t xml:space="preserve">The Lawyer will be presented with a hypothetical case and asked to provide a legal analysis and strategy.</w:t>
      </w:r>
    </w:p>
    <w:bookmarkEnd w:id="21"/>
    <w:bookmarkStart w:id="22" w:name="phase-2-practical-training"/>
    <w:p>
      <w:pPr>
        <w:pStyle w:val="Heading3"/>
      </w:pPr>
      <w:r>
        <w:t xml:space="preserve">3.2 Phase 2: Practical Training</w:t>
      </w:r>
    </w:p>
    <w:p>
      <w:pPr>
        <w:pStyle w:val="FirstParagraph"/>
      </w:pPr>
      <w:r>
        <w:t xml:space="preserve">Following the initial assessment, the Lawyer will participate in a practical training program designed to enhance their skills and knowledge. This includes:</w:t>
      </w:r>
    </w:p>
    <w:p>
      <w:pPr>
        <w:numPr>
          <w:ilvl w:val="0"/>
          <w:numId w:val="1003"/>
        </w:numPr>
        <w:pStyle w:val="Compact"/>
      </w:pPr>
      <w:r>
        <w:rPr>
          <w:bCs/>
          <w:b/>
        </w:rPr>
        <w:t xml:space="preserve">Mentorship:</w:t>
      </w:r>
      <w:r>
        <w:t xml:space="preserve"> </w:t>
      </w:r>
      <w:r>
        <w:t xml:space="preserve">The Lawyer will be paired with an experienced Swiss Lawyer who will provide guidance and support.</w:t>
      </w:r>
    </w:p>
    <w:p>
      <w:pPr>
        <w:numPr>
          <w:ilvl w:val="0"/>
          <w:numId w:val="1003"/>
        </w:numPr>
        <w:pStyle w:val="Compact"/>
      </w:pPr>
      <w:r>
        <w:rPr>
          <w:bCs/>
          <w:b/>
        </w:rPr>
        <w:t xml:space="preserve">Workshops:</w:t>
      </w:r>
      <w:r>
        <w:t xml:space="preserve"> </w:t>
      </w:r>
      <w:r>
        <w:t xml:space="preserve">Attendance at workshops on specific areas of Swiss law and legal practice.</w:t>
      </w:r>
    </w:p>
    <w:p>
      <w:pPr>
        <w:numPr>
          <w:ilvl w:val="0"/>
          <w:numId w:val="1003"/>
        </w:numPr>
        <w:pStyle w:val="Compact"/>
      </w:pPr>
      <w:r>
        <w:rPr>
          <w:bCs/>
          <w:b/>
        </w:rPr>
        <w:t xml:space="preserve">Client Interaction:</w:t>
      </w:r>
      <w:r>
        <w:t xml:space="preserve"> </w:t>
      </w:r>
      <w:r>
        <w:t xml:space="preserve">The Lawyer will observe and participate in client meetings to develop their communication and negotiation skills.</w:t>
      </w:r>
    </w:p>
    <w:bookmarkEnd w:id="22"/>
    <w:bookmarkStart w:id="23" w:name="phase-3-supervised-practice"/>
    <w:p>
      <w:pPr>
        <w:pStyle w:val="Heading3"/>
      </w:pPr>
      <w:r>
        <w:t xml:space="preserve">3.3 Phase 3: Supervised Practice</w:t>
      </w:r>
    </w:p>
    <w:p>
      <w:pPr>
        <w:pStyle w:val="FirstParagraph"/>
      </w:pPr>
      <w:r>
        <w:t xml:space="preserve">In this phase, the Lawyer will begin to handle real cases under the supervision of their mentor. This includes:</w:t>
      </w:r>
    </w:p>
    <w:p>
      <w:pPr>
        <w:numPr>
          <w:ilvl w:val="0"/>
          <w:numId w:val="1004"/>
        </w:numPr>
        <w:pStyle w:val="Compact"/>
      </w:pPr>
      <w:r>
        <w:rPr>
          <w:bCs/>
          <w:b/>
        </w:rPr>
        <w:t xml:space="preserve">Case Management:</w:t>
      </w:r>
      <w:r>
        <w:t xml:space="preserve"> </w:t>
      </w:r>
      <w:r>
        <w:t xml:space="preserve">The Lawyer will be responsible for managing cases, including drafting legal documents, conducting research, and preparing for court appearances.</w:t>
      </w:r>
    </w:p>
    <w:p>
      <w:pPr>
        <w:numPr>
          <w:ilvl w:val="0"/>
          <w:numId w:val="1004"/>
        </w:numPr>
        <w:pStyle w:val="Compact"/>
      </w:pPr>
      <w:r>
        <w:rPr>
          <w:bCs/>
          <w:b/>
        </w:rPr>
        <w:t xml:space="preserve">Court Appearances:</w:t>
      </w:r>
      <w:r>
        <w:t xml:space="preserve"> </w:t>
      </w:r>
      <w:r>
        <w:t xml:space="preserve">The Lawyer will appear in court under the supervision of their mentor to gain practical experience.</w:t>
      </w:r>
    </w:p>
    <w:p>
      <w:pPr>
        <w:numPr>
          <w:ilvl w:val="0"/>
          <w:numId w:val="1004"/>
        </w:numPr>
        <w:pStyle w:val="Compact"/>
      </w:pPr>
      <w:r>
        <w:rPr>
          <w:bCs/>
          <w:b/>
        </w:rPr>
        <w:t xml:space="preserve">Feedback:</w:t>
      </w:r>
      <w:r>
        <w:t xml:space="preserve"> </w:t>
      </w:r>
      <w:r>
        <w:t xml:space="preserve">Regular feedback sessions with the mentor to discuss progress and areas for improvement.</w:t>
      </w:r>
    </w:p>
    <w:bookmarkEnd w:id="23"/>
    <w:bookmarkStart w:id="24" w:name="phase-4-final-evaluation"/>
    <w:p>
      <w:pPr>
        <w:pStyle w:val="Heading3"/>
      </w:pPr>
      <w:r>
        <w:t xml:space="preserve">3.4 Phase 4: Final Evaluation</w:t>
      </w:r>
    </w:p>
    <w:p>
      <w:pPr>
        <w:pStyle w:val="FirstParagraph"/>
      </w:pPr>
      <w:r>
        <w:t xml:space="preserve">The final phase of the experiment involves a comprehensive evaluation of the Lawyer's performance. This includes:</w:t>
      </w:r>
    </w:p>
    <w:p>
      <w:pPr>
        <w:numPr>
          <w:ilvl w:val="0"/>
          <w:numId w:val="1005"/>
        </w:numPr>
        <w:pStyle w:val="Compact"/>
      </w:pPr>
      <w:r>
        <w:rPr>
          <w:bCs/>
          <w:b/>
        </w:rPr>
        <w:t xml:space="preserve">Performance Review:</w:t>
      </w:r>
      <w:r>
        <w:t xml:space="preserve"> </w:t>
      </w:r>
      <w:r>
        <w:t xml:space="preserve">A review of the Lawyer's case management, court appearances, and client interactions.</w:t>
      </w:r>
    </w:p>
    <w:p>
      <w:pPr>
        <w:numPr>
          <w:ilvl w:val="0"/>
          <w:numId w:val="1005"/>
        </w:numPr>
        <w:pStyle w:val="Compact"/>
      </w:pPr>
      <w:r>
        <w:rPr>
          <w:bCs/>
          <w:b/>
        </w:rPr>
        <w:t xml:space="preserve">Final Examination:</w:t>
      </w:r>
      <w:r>
        <w:t xml:space="preserve"> </w:t>
      </w:r>
      <w:r>
        <w:t xml:space="preserve">A final written and oral examination to assess the Lawyer's knowledge and skills.</w:t>
      </w:r>
    </w:p>
    <w:p>
      <w:pPr>
        <w:numPr>
          <w:ilvl w:val="0"/>
          <w:numId w:val="1005"/>
        </w:numPr>
        <w:pStyle w:val="Compact"/>
      </w:pPr>
      <w:r>
        <w:rPr>
          <w:bCs/>
          <w:b/>
        </w:rPr>
        <w:t xml:space="preserve">Recommendation:</w:t>
      </w:r>
      <w:r>
        <w:t xml:space="preserve"> </w:t>
      </w:r>
      <w:r>
        <w:t xml:space="preserve">Based on the evaluation, a recommendation will be made regarding the Lawyer's readiness to practice independently in Zurich.</w:t>
      </w:r>
    </w:p>
    <w:bookmarkEnd w:id="24"/>
    <w:p>
      <w:pPr>
        <w:pStyle w:val="FirstParagraph"/>
      </w:pPr>
      <w:r>
        <w:t xml:space="preserve">4. Ethical Considerations</w:t>
      </w:r>
    </w:p>
    <w:p>
      <w:pPr>
        <w:pStyle w:val="BodyText"/>
      </w:pPr>
      <w:r>
        <w:t xml:space="preserve">This experiment must be conducted in accordance with the highest ethical standards. The following principles will guide the process:</w:t>
      </w:r>
    </w:p>
    <w:p>
      <w:pPr>
        <w:numPr>
          <w:ilvl w:val="0"/>
          <w:numId w:val="1006"/>
        </w:numPr>
        <w:pStyle w:val="Compact"/>
      </w:pPr>
      <w:r>
        <w:rPr>
          <w:bCs/>
          <w:b/>
        </w:rPr>
        <w:t xml:space="preserve">Confidentiality:</w:t>
      </w:r>
      <w:r>
        <w:t xml:space="preserve"> </w:t>
      </w:r>
      <w:r>
        <w:t xml:space="preserve">All information related to the Lawyer and the cases they handle must be kept confidential.</w:t>
      </w:r>
    </w:p>
    <w:p>
      <w:pPr>
        <w:numPr>
          <w:ilvl w:val="0"/>
          <w:numId w:val="1006"/>
        </w:numPr>
        <w:pStyle w:val="Compact"/>
      </w:pPr>
      <w:r>
        <w:rPr>
          <w:bCs/>
          <w:b/>
        </w:rPr>
        <w:t xml:space="preserve">Integrity:</w:t>
      </w:r>
      <w:r>
        <w:t xml:space="preserve"> </w:t>
      </w:r>
      <w:r>
        <w:t xml:space="preserve">The Lawyer must act with integrity and honesty in all aspects of their practice.</w:t>
      </w:r>
    </w:p>
    <w:p>
      <w:pPr>
        <w:numPr>
          <w:ilvl w:val="0"/>
          <w:numId w:val="1006"/>
        </w:numPr>
        <w:pStyle w:val="Compact"/>
      </w:pPr>
      <w:r>
        <w:rPr>
          <w:bCs/>
          <w:b/>
        </w:rPr>
        <w:t xml:space="preserve">Professionalism:</w:t>
      </w:r>
      <w:r>
        <w:t xml:space="preserve"> </w:t>
      </w:r>
      <w:r>
        <w:t xml:space="preserve">The Lawyer must maintain a high level of professionalism in their interactions with clients, colleagues, and the court.</w:t>
      </w:r>
    </w:p>
    <w:p>
      <w:pPr>
        <w:numPr>
          <w:ilvl w:val="0"/>
          <w:numId w:val="1006"/>
        </w:numPr>
        <w:pStyle w:val="Compact"/>
      </w:pPr>
      <w:r>
        <w:rPr>
          <w:bCs/>
          <w:b/>
        </w:rPr>
        <w:t xml:space="preserve">Compliance:</w:t>
      </w:r>
      <w:r>
        <w:t xml:space="preserve"> </w:t>
      </w:r>
      <w:r>
        <w:t xml:space="preserve">The Lawyer must comply with all relevant laws, regulations, and ethical guidelines.</w:t>
      </w:r>
    </w:p>
    <w:p>
      <w:pPr>
        <w:pStyle w:val="FirstParagraph"/>
      </w:pPr>
      <w:r>
        <w:t xml:space="preserve">5. Data Collection and Analysis</w:t>
      </w:r>
    </w:p>
    <w:p>
      <w:pPr>
        <w:pStyle w:val="BodyText"/>
      </w:pPr>
      <w:r>
        <w:t xml:space="preserve">Data will be collected throughout the experiment to evaluate the Lawyer's performance. This includes:</w:t>
      </w:r>
    </w:p>
    <w:p>
      <w:pPr>
        <w:numPr>
          <w:ilvl w:val="0"/>
          <w:numId w:val="1007"/>
        </w:numPr>
        <w:pStyle w:val="Compact"/>
      </w:pPr>
      <w:r>
        <w:rPr>
          <w:bCs/>
          <w:b/>
        </w:rPr>
        <w:t xml:space="preserve">Examination Results:</w:t>
      </w:r>
      <w:r>
        <w:t xml:space="preserve"> </w:t>
      </w:r>
      <w:r>
        <w:t xml:space="preserve">Scores from the written and oral examinations.</w:t>
      </w:r>
    </w:p>
    <w:p>
      <w:pPr>
        <w:numPr>
          <w:ilvl w:val="0"/>
          <w:numId w:val="1007"/>
        </w:numPr>
        <w:pStyle w:val="Compact"/>
      </w:pPr>
      <w:r>
        <w:rPr>
          <w:bCs/>
          <w:b/>
        </w:rPr>
        <w:t xml:space="preserve">Performance Metrics:</w:t>
      </w:r>
      <w:r>
        <w:t xml:space="preserve"> </w:t>
      </w:r>
      <w:r>
        <w:t xml:space="preserve">Metrics related to case management, court appearances, and client satisfaction.</w:t>
      </w:r>
    </w:p>
    <w:p>
      <w:pPr>
        <w:numPr>
          <w:ilvl w:val="0"/>
          <w:numId w:val="1007"/>
        </w:numPr>
        <w:pStyle w:val="Compact"/>
      </w:pPr>
      <w:r>
        <w:rPr>
          <w:bCs/>
          <w:b/>
        </w:rPr>
        <w:t xml:space="preserve">Feedback:</w:t>
      </w:r>
      <w:r>
        <w:t xml:space="preserve"> </w:t>
      </w:r>
      <w:r>
        <w:t xml:space="preserve">Feedback from mentors, colleagues, and clients.</w:t>
      </w:r>
    </w:p>
    <w:p>
      <w:pPr>
        <w:pStyle w:val="FirstParagraph"/>
      </w:pPr>
      <w:r>
        <w:t xml:space="preserve">The data will be analyzed to identify strengths and areas for improvement. This analysis will inform the final evaluation and recommendation.</w:t>
      </w:r>
    </w:p>
    <w:p>
      <w:pPr>
        <w:pStyle w:val="BodyText"/>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Phase 1: Initial Assessment</w:t>
            </w:r>
          </w:p>
        </w:tc>
        <w:tc>
          <w:tcPr/>
          <w:p>
            <w:pPr>
              <w:pStyle w:val="Compact"/>
              <w:jc w:val="left"/>
            </w:pPr>
            <w:r>
              <w:t xml:space="preserve">2 weeks</w:t>
            </w:r>
          </w:p>
        </w:tc>
        <w:tc>
          <w:tcPr/>
          <w:p>
            <w:pPr>
              <w:pStyle w:val="Compact"/>
              <w:jc w:val="left"/>
            </w:pPr>
            <w:r>
              <w:t xml:space="preserve">Written examination, interview, case study analysis</w:t>
            </w:r>
          </w:p>
        </w:tc>
      </w:tr>
      <w:tr>
        <w:tc>
          <w:tcPr/>
          <w:p>
            <w:pPr>
              <w:pStyle w:val="Compact"/>
              <w:jc w:val="left"/>
            </w:pPr>
            <w:r>
              <w:t xml:space="preserve">Phase 2: Practical Training</w:t>
            </w:r>
          </w:p>
        </w:tc>
        <w:tc>
          <w:tcPr/>
          <w:p>
            <w:pPr>
              <w:pStyle w:val="Compact"/>
              <w:jc w:val="left"/>
            </w:pPr>
            <w:r>
              <w:t xml:space="preserve">4 weeks</w:t>
            </w:r>
          </w:p>
        </w:tc>
        <w:tc>
          <w:tcPr/>
          <w:p>
            <w:pPr>
              <w:pStyle w:val="Compact"/>
              <w:jc w:val="left"/>
            </w:pPr>
            <w:r>
              <w:t xml:space="preserve">Mentorship, workshops, client interaction</w:t>
            </w:r>
          </w:p>
        </w:tc>
      </w:tr>
      <w:tr>
        <w:tc>
          <w:tcPr/>
          <w:p>
            <w:pPr>
              <w:pStyle w:val="Compact"/>
              <w:jc w:val="left"/>
            </w:pPr>
            <w:r>
              <w:t xml:space="preserve">Phase 3: Supervised Practice</w:t>
            </w:r>
          </w:p>
        </w:tc>
        <w:tc>
          <w:tcPr/>
          <w:p>
            <w:pPr>
              <w:pStyle w:val="Compact"/>
              <w:jc w:val="left"/>
            </w:pPr>
            <w:r>
              <w:t xml:space="preserve">8 weeks</w:t>
            </w:r>
          </w:p>
        </w:tc>
        <w:tc>
          <w:tcPr/>
          <w:p>
            <w:pPr>
              <w:pStyle w:val="Compact"/>
              <w:jc w:val="left"/>
            </w:pPr>
            <w:r>
              <w:t xml:space="preserve">Case management, court appearances, feedback</w:t>
            </w:r>
          </w:p>
        </w:tc>
      </w:tr>
      <w:tr>
        <w:tc>
          <w:tcPr/>
          <w:p>
            <w:pPr>
              <w:pStyle w:val="Compact"/>
              <w:jc w:val="left"/>
            </w:pPr>
            <w:r>
              <w:t xml:space="preserve">Phase 4: Final Evaluation</w:t>
            </w:r>
          </w:p>
        </w:tc>
        <w:tc>
          <w:tcPr/>
          <w:p>
            <w:pPr>
              <w:pStyle w:val="Compact"/>
              <w:jc w:val="left"/>
            </w:pPr>
            <w:r>
              <w:t xml:space="preserve">2 weeks</w:t>
            </w:r>
          </w:p>
        </w:tc>
        <w:tc>
          <w:tcPr/>
          <w:p>
            <w:pPr>
              <w:pStyle w:val="Compact"/>
              <w:jc w:val="left"/>
            </w:pPr>
            <w:r>
              <w:t xml:space="preserve">Performance review, final examination, recommendation</w:t>
            </w:r>
          </w:p>
        </w:tc>
      </w:tr>
    </w:tbl>
    <w:p>
      <w:pPr>
        <w:pStyle w:val="BodyText"/>
      </w:pPr>
      <w:r>
        <w:t xml:space="preserve">7. Conclusion</w:t>
      </w:r>
    </w:p>
    <w:p>
      <w:pPr>
        <w:pStyle w:val="BodyText"/>
      </w:pPr>
      <w:r>
        <w:t xml:space="preserve">This Experiment Protocol provides a structured approach to evaluating the adaptation of a Lawyer to the legal practice environment in Zurich, Switzerland. By following this protocol, we aim to ensure that the Lawyer meets the high standards expected in Zurich's legal community and is well-prepared to serve clients effectively. The protocol emphasizes the importance of legal knowledge, practical skills, ethical compliance, and cultural adaptation.</w:t>
      </w:r>
    </w:p>
    <w:p>
      <w:pPr>
        <w:pStyle w:val="BodyText"/>
      </w:pPr>
      <w:r>
        <w:t xml:space="preserve">Prepared by: [Your Name]</w:t>
      </w:r>
    </w:p>
    <w:p>
      <w:pPr>
        <w:pStyle w:val="BodyText"/>
      </w:pPr>
      <w:r>
        <w:t xml:space="preserve">Organization: [Your Organization]</w:t>
      </w:r>
    </w:p>
    <w:p>
      <w:pPr>
        <w:pStyle w:val="BodyText"/>
      </w:pPr>
      <w:r>
        <w:t xml:space="preserve">Contact: [Your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Practice Adaptation in Zurich</dc:title>
  <dc:creator/>
  <dc:language>en</dc:language>
  <cp:keywords/>
  <dcterms:created xsi:type="dcterms:W3CDTF">2026-10-10T06:28:02Z</dcterms:created>
  <dcterms:modified xsi:type="dcterms:W3CDTF">2026-10-10T06:28:02Z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