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Legal</w:t>
      </w:r>
      <w:r>
        <w:t xml:space="preserve"> </w:t>
      </w:r>
      <w:r>
        <w:t xml:space="preserve">Practice</w:t>
      </w:r>
      <w:r>
        <w:t xml:space="preserve"> </w:t>
      </w:r>
      <w:r>
        <w:t xml:space="preserve">in</w:t>
      </w:r>
      <w:r>
        <w:t xml:space="preserve"> </w:t>
      </w:r>
      <w:r>
        <w:t xml:space="preserve">Turkey</w:t>
      </w:r>
      <w:r>
        <w:t xml:space="preserve"> </w:t>
      </w:r>
      <w:r>
        <w:t xml:space="preserve">Ankara</w:t>
      </w:r>
    </w:p>
    <w:bookmarkStart w:id="20" w:name="X40420553a7411401df88c1b24ea5011cda18e81"/>
    <w:p>
      <w:pPr>
        <w:pStyle w:val="Heading1"/>
      </w:pPr>
      <w:r>
        <w:t xml:space="preserve">Experiment Protocol: Legal Practice in Turkey Ankara</w:t>
      </w:r>
    </w:p>
    <w:p>
      <w:pPr>
        <w:pStyle w:val="FirstParagraph"/>
      </w:pPr>
      <w:r>
        <w:rPr>
          <w:bCs/>
          <w:b/>
        </w:rPr>
        <w:t xml:space="preserve">Document ID:</w:t>
      </w:r>
      <w:r>
        <w:t xml:space="preserve"> </w:t>
      </w:r>
      <w:r>
        <w:t xml:space="preserve">EP-TA-2023-001</w:t>
      </w:r>
    </w:p>
    <w:p>
      <w:pPr>
        <w:pStyle w:val="BodyText"/>
      </w:pPr>
      <w:r>
        <w:rPr>
          <w:bCs/>
          <w:b/>
        </w:rPr>
        <w:t xml:space="preserve">Date:</w:t>
      </w:r>
      <w:r>
        <w:t xml:space="preserve"> </w:t>
      </w:r>
      <w:r>
        <w:t xml:space="preserve">October 2023</w:t>
      </w:r>
    </w:p>
    <w:p>
      <w:pPr>
        <w:pStyle w:val="BodyText"/>
      </w:pPr>
      <w:r>
        <w:rPr>
          <w:bCs/>
          <w:b/>
        </w:rPr>
        <w:t xml:space="preserve">Location:</w:t>
      </w:r>
      <w:r>
        <w:t xml:space="preserve"> </w:t>
      </w:r>
      <w:r>
        <w:t xml:space="preserve">Ankara, Turkey</w:t>
      </w:r>
    </w:p>
    <w:p>
      <w:pPr>
        <w:pStyle w:val="BodyText"/>
      </w:pPr>
      <w:r>
        <w:rPr>
          <w:bCs/>
          <w:b/>
        </w:rPr>
        <w:t xml:space="preserve">Subject:</w:t>
      </w:r>
      <w:r>
        <w:t xml:space="preserve"> </w:t>
      </w:r>
      <w:r>
        <w:t xml:space="preserve">Lawyer</w:t>
      </w:r>
    </w:p>
    <w:bookmarkEnd w:id="20"/>
    <w:bookmarkStart w:id="21" w:name="introduction"/>
    <w:p>
      <w:pPr>
        <w:pStyle w:val="Heading2"/>
      </w:pPr>
      <w:r>
        <w:t xml:space="preserve">1. Introduction</w:t>
      </w:r>
    </w:p>
    <w:p>
      <w:pPr>
        <w:pStyle w:val="FirstParagraph"/>
      </w:pPr>
      <w:r>
        <w:t xml:space="preserve">This Experiment Protocol outlines the procedures and guidelines for conducting a comprehensive study on the role and responsibilities of a Lawyer in Turkey Ankara. The aim is to understand the legal framework, ethical standards, and practical challenges faced by legal professionals in this specific jurisdiction.</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analyze the legal requirements for becoming a Lawyer in Turkey Ankara.</w:t>
      </w:r>
    </w:p>
    <w:p>
      <w:pPr>
        <w:numPr>
          <w:ilvl w:val="0"/>
          <w:numId w:val="1001"/>
        </w:numPr>
        <w:pStyle w:val="Compact"/>
      </w:pPr>
      <w:r>
        <w:t xml:space="preserve">To evaluate the ethical standards and professional conduct expected of legal practitioners.</w:t>
      </w:r>
    </w:p>
    <w:p>
      <w:pPr>
        <w:numPr>
          <w:ilvl w:val="0"/>
          <w:numId w:val="1001"/>
        </w:numPr>
        <w:pStyle w:val="Compact"/>
      </w:pPr>
      <w:r>
        <w:t xml:space="preserve">To identify the common legal issues and cases handled by lawyers in this region.</w:t>
      </w:r>
    </w:p>
    <w:p>
      <w:pPr>
        <w:numPr>
          <w:ilvl w:val="0"/>
          <w:numId w:val="1001"/>
        </w:numPr>
        <w:pStyle w:val="Compact"/>
      </w:pPr>
      <w:r>
        <w:t xml:space="preserve">To assess the impact of local laws and regulations on legal practice.</w:t>
      </w:r>
    </w:p>
    <w:bookmarkEnd w:id="22"/>
    <w:bookmarkStart w:id="26" w:name="methodology"/>
    <w:p>
      <w:pPr>
        <w:pStyle w:val="Heading2"/>
      </w:pPr>
      <w:r>
        <w:t xml:space="preserve">3. Methodology</w:t>
      </w:r>
    </w:p>
    <w:p>
      <w:pPr>
        <w:pStyle w:val="FirstParagraph"/>
      </w:pPr>
      <w:r>
        <w:t xml:space="preserve">The methodology for this experiment will involve a mixed-methods approach, combining qualitative and quantitative data collection techniques.</w:t>
      </w:r>
    </w:p>
    <w:bookmarkStart w:id="23" w:name="participant-selection"/>
    <w:p>
      <w:pPr>
        <w:pStyle w:val="Heading3"/>
      </w:pPr>
      <w:r>
        <w:t xml:space="preserve">3.1 Participant Selection</w:t>
      </w:r>
    </w:p>
    <w:p>
      <w:pPr>
        <w:pStyle w:val="FirstParagraph"/>
      </w:pPr>
      <w:r>
        <w:t xml:space="preserve">Participants will include:</w:t>
      </w:r>
    </w:p>
    <w:p>
      <w:pPr>
        <w:numPr>
          <w:ilvl w:val="0"/>
          <w:numId w:val="1002"/>
        </w:numPr>
        <w:pStyle w:val="Compact"/>
      </w:pPr>
      <w:r>
        <w:t xml:space="preserve">Practicing lawyers in Turkey Ankara.</w:t>
      </w:r>
    </w:p>
    <w:p>
      <w:pPr>
        <w:numPr>
          <w:ilvl w:val="0"/>
          <w:numId w:val="1002"/>
        </w:numPr>
        <w:pStyle w:val="Compact"/>
      </w:pPr>
      <w:r>
        <w:t xml:space="preserve">Legal scholars and academics.</w:t>
      </w:r>
    </w:p>
    <w:p>
      <w:pPr>
        <w:numPr>
          <w:ilvl w:val="0"/>
          <w:numId w:val="1002"/>
        </w:numPr>
        <w:pStyle w:val="Compact"/>
      </w:pPr>
      <w:r>
        <w:t xml:space="preserve">Members of the Ankara Bar Association.</w:t>
      </w:r>
    </w:p>
    <w:p>
      <w:pPr>
        <w:numPr>
          <w:ilvl w:val="0"/>
          <w:numId w:val="1002"/>
        </w:numPr>
        <w:pStyle w:val="Compact"/>
      </w:pPr>
      <w:r>
        <w:t xml:space="preserve">Clients who have engaged legal services.</w:t>
      </w:r>
    </w:p>
    <w:bookmarkEnd w:id="23"/>
    <w:bookmarkStart w:id="24" w:name="data-collection"/>
    <w:p>
      <w:pPr>
        <w:pStyle w:val="Heading3"/>
      </w:pPr>
      <w:r>
        <w:t xml:space="preserve">3.2 Data Collection</w:t>
      </w:r>
    </w:p>
    <w:p>
      <w:pPr>
        <w:pStyle w:val="FirstParagraph"/>
      </w:pPr>
      <w:r>
        <w:t xml:space="preserve">Data will be collected through:</w:t>
      </w:r>
    </w:p>
    <w:p>
      <w:pPr>
        <w:numPr>
          <w:ilvl w:val="0"/>
          <w:numId w:val="1003"/>
        </w:numPr>
        <w:pStyle w:val="Compact"/>
      </w:pPr>
      <w:r>
        <w:t xml:space="preserve">Structured interviews with legal professionals.</w:t>
      </w:r>
    </w:p>
    <w:p>
      <w:pPr>
        <w:numPr>
          <w:ilvl w:val="0"/>
          <w:numId w:val="1003"/>
        </w:numPr>
        <w:pStyle w:val="Compact"/>
      </w:pPr>
      <w:r>
        <w:t xml:space="preserve">Surveys distributed to a broader audience.</w:t>
      </w:r>
    </w:p>
    <w:p>
      <w:pPr>
        <w:numPr>
          <w:ilvl w:val="0"/>
          <w:numId w:val="1003"/>
        </w:numPr>
        <w:pStyle w:val="Compact"/>
      </w:pPr>
      <w:r>
        <w:t xml:space="preserve">Case studies of recent legal proceedings.</w:t>
      </w:r>
    </w:p>
    <w:p>
      <w:pPr>
        <w:numPr>
          <w:ilvl w:val="0"/>
          <w:numId w:val="1003"/>
        </w:numPr>
        <w:pStyle w:val="Compact"/>
      </w:pPr>
      <w:r>
        <w:t xml:space="preserve">Review of relevant legal documents and regulations.</w:t>
      </w:r>
    </w:p>
    <w:bookmarkEnd w:id="24"/>
    <w:bookmarkStart w:id="25" w:name="data-analysis"/>
    <w:p>
      <w:pPr>
        <w:pStyle w:val="Heading3"/>
      </w:pPr>
      <w:r>
        <w:t xml:space="preserve">3.3 Data Analysis</w:t>
      </w:r>
    </w:p>
    <w:p>
      <w:pPr>
        <w:pStyle w:val="FirstParagraph"/>
      </w:pPr>
      <w:r>
        <w:t xml:space="preserve">Collected data will be analyzed using statistical software for quantitative data and thematic analysis for qualitative data.</w:t>
      </w:r>
    </w:p>
    <w:bookmarkEnd w:id="25"/>
    <w:bookmarkEnd w:id="26"/>
    <w:bookmarkStart w:id="27" w:name="legal-framework"/>
    <w:p>
      <w:pPr>
        <w:pStyle w:val="Heading2"/>
      </w:pPr>
      <w:r>
        <w:t xml:space="preserve">4. Legal Framework</w:t>
      </w:r>
    </w:p>
    <w:p>
      <w:pPr>
        <w:pStyle w:val="FirstParagraph"/>
      </w:pPr>
      <w:r>
        <w:t xml:space="preserve">The legal framework governing the practice of law in Turkey Ankara is primarily based on:</w:t>
      </w:r>
    </w:p>
    <w:p>
      <w:pPr>
        <w:numPr>
          <w:ilvl w:val="0"/>
          <w:numId w:val="1004"/>
        </w:numPr>
        <w:pStyle w:val="Compact"/>
      </w:pPr>
      <w:r>
        <w:t xml:space="preserve">The Turkish Constitution.</w:t>
      </w:r>
    </w:p>
    <w:p>
      <w:pPr>
        <w:numPr>
          <w:ilvl w:val="0"/>
          <w:numId w:val="1004"/>
        </w:numPr>
        <w:pStyle w:val="Compact"/>
      </w:pPr>
      <w:r>
        <w:t xml:space="preserve">The Turkish Civil Code.</w:t>
      </w:r>
    </w:p>
    <w:p>
      <w:pPr>
        <w:numPr>
          <w:ilvl w:val="0"/>
          <w:numId w:val="1004"/>
        </w:numPr>
        <w:pStyle w:val="Compact"/>
      </w:pPr>
      <w:r>
        <w:t xml:space="preserve">The Turkish Penal Code.</w:t>
      </w:r>
    </w:p>
    <w:p>
      <w:pPr>
        <w:numPr>
          <w:ilvl w:val="0"/>
          <w:numId w:val="1004"/>
        </w:numPr>
        <w:pStyle w:val="Compact"/>
      </w:pPr>
      <w:r>
        <w:t xml:space="preserve">The Law on the Bar Association.</w:t>
      </w:r>
    </w:p>
    <w:p>
      <w:pPr>
        <w:numPr>
          <w:ilvl w:val="0"/>
          <w:numId w:val="1004"/>
        </w:numPr>
        <w:pStyle w:val="Compact"/>
      </w:pPr>
      <w:r>
        <w:t xml:space="preserve">Local regulations and bylaws of the Ankara Bar Association.</w:t>
      </w:r>
    </w:p>
    <w:p>
      <w:pPr>
        <w:pStyle w:val="FirstParagraph"/>
      </w:pPr>
      <w:r>
        <w:t xml:space="preserve">Understanding these laws is crucial for any Lawyer operating in this jurisdiction.</w:t>
      </w:r>
    </w:p>
    <w:bookmarkEnd w:id="27"/>
    <w:bookmarkStart w:id="28" w:name="ethical-considerations"/>
    <w:p>
      <w:pPr>
        <w:pStyle w:val="Heading2"/>
      </w:pPr>
      <w:r>
        <w:t xml:space="preserve">5. Ethical Considerations</w:t>
      </w:r>
    </w:p>
    <w:p>
      <w:pPr>
        <w:pStyle w:val="FirstParagraph"/>
      </w:pPr>
      <w:r>
        <w:t xml:space="preserve">Ethical considerations are paramount in this experiment. All participants will be informed of the study's purpose and will provide informed consent. Confidentiality and anonymity will be maintained throughout the data collection and analysis process.</w:t>
      </w:r>
    </w:p>
    <w:p>
      <w:pPr>
        <w:pStyle w:val="BodyText"/>
      </w:pPr>
      <w:r>
        <w:t xml:space="preserve">Additionally, the experiment will adhere to the ethical standards set by the Ankara Bar Association and international legal ethics guidelines.</w:t>
      </w:r>
    </w:p>
    <w:bookmarkEnd w:id="28"/>
    <w:bookmarkStart w:id="32" w:name="procedures"/>
    <w:p>
      <w:pPr>
        <w:pStyle w:val="Heading2"/>
      </w:pPr>
      <w:r>
        <w:t xml:space="preserve">6. Procedures</w:t>
      </w:r>
    </w:p>
    <w:bookmarkStart w:id="29" w:name="preparation"/>
    <w:p>
      <w:pPr>
        <w:pStyle w:val="Heading3"/>
      </w:pPr>
      <w:r>
        <w:t xml:space="preserve">6.1 Preparation</w:t>
      </w:r>
    </w:p>
    <w:p>
      <w:pPr>
        <w:pStyle w:val="FirstParagraph"/>
      </w:pPr>
      <w:r>
        <w:t xml:space="preserve">Before the experiment begins, the following steps will be taken:</w:t>
      </w:r>
    </w:p>
    <w:p>
      <w:pPr>
        <w:numPr>
          <w:ilvl w:val="0"/>
          <w:numId w:val="1005"/>
        </w:numPr>
        <w:pStyle w:val="Compact"/>
      </w:pPr>
      <w:r>
        <w:t xml:space="preserve">Develop interview guides and survey questionnaires.</w:t>
      </w:r>
    </w:p>
    <w:p>
      <w:pPr>
        <w:numPr>
          <w:ilvl w:val="0"/>
          <w:numId w:val="1005"/>
        </w:numPr>
        <w:pStyle w:val="Compact"/>
      </w:pPr>
      <w:r>
        <w:t xml:space="preserve">Obtain necessary approvals from relevant authorities.</w:t>
      </w:r>
    </w:p>
    <w:p>
      <w:pPr>
        <w:numPr>
          <w:ilvl w:val="0"/>
          <w:numId w:val="1005"/>
        </w:numPr>
        <w:pStyle w:val="Compact"/>
      </w:pPr>
      <w:r>
        <w:t xml:space="preserve">Recruit and train research assistants.</w:t>
      </w:r>
    </w:p>
    <w:bookmarkEnd w:id="29"/>
    <w:bookmarkStart w:id="30" w:name="implementation"/>
    <w:p>
      <w:pPr>
        <w:pStyle w:val="Heading3"/>
      </w:pPr>
      <w:r>
        <w:t xml:space="preserve">6.2 Implementation</w:t>
      </w:r>
    </w:p>
    <w:p>
      <w:pPr>
        <w:pStyle w:val="FirstParagraph"/>
      </w:pPr>
      <w:r>
        <w:t xml:space="preserve">During the implementation phase:</w:t>
      </w:r>
    </w:p>
    <w:p>
      <w:pPr>
        <w:numPr>
          <w:ilvl w:val="0"/>
          <w:numId w:val="1006"/>
        </w:numPr>
        <w:pStyle w:val="Compact"/>
      </w:pPr>
      <w:r>
        <w:t xml:space="preserve">Conduct interviews and distribute surveys.</w:t>
      </w:r>
    </w:p>
    <w:p>
      <w:pPr>
        <w:numPr>
          <w:ilvl w:val="0"/>
          <w:numId w:val="1006"/>
        </w:numPr>
        <w:pStyle w:val="Compact"/>
      </w:pPr>
      <w:r>
        <w:t xml:space="preserve">Collect and organize data.</w:t>
      </w:r>
    </w:p>
    <w:p>
      <w:pPr>
        <w:numPr>
          <w:ilvl w:val="0"/>
          <w:numId w:val="1006"/>
        </w:numPr>
        <w:pStyle w:val="Compact"/>
      </w:pPr>
      <w:r>
        <w:t xml:space="preserve">Monitor the progress of the experiment.</w:t>
      </w:r>
    </w:p>
    <w:bookmarkEnd w:id="30"/>
    <w:bookmarkStart w:id="31" w:name="conclusion"/>
    <w:p>
      <w:pPr>
        <w:pStyle w:val="Heading3"/>
      </w:pPr>
      <w:r>
        <w:t xml:space="preserve">6.3 Conclusion</w:t>
      </w:r>
    </w:p>
    <w:p>
      <w:pPr>
        <w:pStyle w:val="FirstParagraph"/>
      </w:pPr>
      <w:r>
        <w:t xml:space="preserve">At the conclusion of the experiment:</w:t>
      </w:r>
    </w:p>
    <w:p>
      <w:pPr>
        <w:numPr>
          <w:ilvl w:val="0"/>
          <w:numId w:val="1007"/>
        </w:numPr>
        <w:pStyle w:val="Compact"/>
      </w:pPr>
      <w:r>
        <w:t xml:space="preserve">Analyze the collected data.</w:t>
      </w:r>
    </w:p>
    <w:p>
      <w:pPr>
        <w:numPr>
          <w:ilvl w:val="0"/>
          <w:numId w:val="1007"/>
        </w:numPr>
        <w:pStyle w:val="Compact"/>
      </w:pPr>
      <w:r>
        <w:t xml:space="preserve">Prepare a comprehensive report.</w:t>
      </w:r>
    </w:p>
    <w:p>
      <w:pPr>
        <w:numPr>
          <w:ilvl w:val="0"/>
          <w:numId w:val="1007"/>
        </w:numPr>
        <w:pStyle w:val="Compact"/>
      </w:pPr>
      <w:r>
        <w:t xml:space="preserve">Present findings to stakeholders.</w:t>
      </w:r>
    </w:p>
    <w:bookmarkEnd w:id="31"/>
    <w:bookmarkEnd w:id="32"/>
    <w:bookmarkStart w:id="33" w:name="expected-outcomes"/>
    <w:p>
      <w:pPr>
        <w:pStyle w:val="Heading2"/>
      </w:pPr>
      <w:r>
        <w:t xml:space="preserve">7. Expected Outcomes</w:t>
      </w:r>
    </w:p>
    <w:p>
      <w:pPr>
        <w:pStyle w:val="FirstParagraph"/>
      </w:pPr>
      <w:r>
        <w:t xml:space="preserve">The expected outcomes of this experiment include:</w:t>
      </w:r>
    </w:p>
    <w:p>
      <w:pPr>
        <w:numPr>
          <w:ilvl w:val="0"/>
          <w:numId w:val="1008"/>
        </w:numPr>
        <w:pStyle w:val="Compact"/>
      </w:pPr>
      <w:r>
        <w:t xml:space="preserve">A detailed understanding of the legal landscape in Turkey Ankara.</w:t>
      </w:r>
    </w:p>
    <w:p>
      <w:pPr>
        <w:numPr>
          <w:ilvl w:val="0"/>
          <w:numId w:val="1008"/>
        </w:numPr>
        <w:pStyle w:val="Compact"/>
      </w:pPr>
      <w:r>
        <w:t xml:space="preserve">Insights into the challenges and opportunities faced by lawyers.</w:t>
      </w:r>
    </w:p>
    <w:p>
      <w:pPr>
        <w:numPr>
          <w:ilvl w:val="0"/>
          <w:numId w:val="1008"/>
        </w:numPr>
        <w:pStyle w:val="Compact"/>
      </w:pPr>
      <w:r>
        <w:t xml:space="preserve">Recommendations for improving legal practice and education.</w:t>
      </w:r>
    </w:p>
    <w:p>
      <w:pPr>
        <w:numPr>
          <w:ilvl w:val="0"/>
          <w:numId w:val="1008"/>
        </w:numPr>
        <w:pStyle w:val="Compact"/>
      </w:pPr>
      <w:r>
        <w:t xml:space="preserve">Contributions to the broader field of legal studies.</w:t>
      </w:r>
    </w:p>
    <w:bookmarkEnd w:id="33"/>
    <w:bookmarkStart w:id="34" w:name="conclusion-1"/>
    <w:p>
      <w:pPr>
        <w:pStyle w:val="Heading2"/>
      </w:pPr>
      <w:r>
        <w:t xml:space="preserve">8. Conclusion</w:t>
      </w:r>
    </w:p>
    <w:p>
      <w:pPr>
        <w:pStyle w:val="FirstParagraph"/>
      </w:pPr>
      <w:r>
        <w:t xml:space="preserve">This Experiment Protocol provides a structured approach to studying the role of a Lawyer in Turkey Ankara. By following these guidelines, we aim to generate valuable insights that can inform legal practice, policy, and education in this important jurisdiction.</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Legal Practice in Turkey Ankara</dc:title>
  <dc:creator/>
  <dc:language>en</dc:language>
  <cp:keywords/>
  <dcterms:created xsi:type="dcterms:W3CDTF">2026-10-10T02:16:35Z</dcterms:created>
  <dcterms:modified xsi:type="dcterms:W3CDTF">2026-10-10T02:16:35Z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