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Uganda</w:t>
      </w:r>
      <w:r>
        <w:t xml:space="preserve"> </w:t>
      </w:r>
      <w:r>
        <w:t xml:space="preserve">Kampala</w:t>
      </w:r>
    </w:p>
    <w:bookmarkStart w:id="20" w:name="X58b5a58bdfbb4a89d700b7c4636112b6381405d"/>
    <w:p>
      <w:pPr>
        <w:pStyle w:val="Heading1"/>
      </w:pPr>
      <w:r>
        <w:t xml:space="preserve">Experiment Protocol: Enhancing Legal Service Delivery by Lawyers in Uganda Kampala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Kampala, Uganda</w:t>
      </w:r>
    </w:p>
    <w:p>
      <w:pPr>
        <w:pStyle w:val="BodyText"/>
      </w:pPr>
      <w:r>
        <w:rPr>
          <w:bCs/>
          <w:b/>
        </w:rPr>
        <w:t xml:space="preserve">Prepared by:</w:t>
      </w:r>
      <w:r>
        <w:t xml:space="preserve"> </w:t>
      </w:r>
      <w:r>
        <w:t xml:space="preserve">Legal Research and Innovation Team</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improving the effectiveness of legal services provided by lawyers in Uganda Kampala. The legal landscape in Kampala is dynamic, with a growing demand for accessible, efficient, and culturally sensitive legal services. This experiment aims to identify best practices, address systemic challenges, and enhance the overall quality of legal representation in the region.</w:t>
      </w:r>
    </w:p>
    <w:p>
      <w:pPr>
        <w:pStyle w:val="BodyText"/>
      </w:pPr>
      <w:r>
        <w:t xml:space="preserve">The protocol is designed to be adaptable, ensuring that it can be implemented by various legal practitioners, law firms, and legal aid organizations operating in Kampala. By focusing on measurable outcomes and stakeholder feedback, this experiment seeks to contribute to the broader goal of strengthening the rule of law in Uganda.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current state of legal service delivery by lawyers in Uganda Kampala.</w:t>
      </w:r>
    </w:p>
    <w:p>
      <w:pPr>
        <w:numPr>
          <w:ilvl w:val="0"/>
          <w:numId w:val="1001"/>
        </w:numPr>
        <w:pStyle w:val="Compact"/>
      </w:pPr>
      <w:r>
        <w:t xml:space="preserve">To identify gaps in accessibility, affordability, and quality of legal services.</w:t>
      </w:r>
    </w:p>
    <w:p>
      <w:pPr>
        <w:numPr>
          <w:ilvl w:val="0"/>
          <w:numId w:val="1001"/>
        </w:numPr>
        <w:pStyle w:val="Compact"/>
      </w:pPr>
      <w:r>
        <w:t xml:space="preserve">To test innovative approaches to improving client-lawyer communication and case management.</w:t>
      </w:r>
    </w:p>
    <w:p>
      <w:pPr>
        <w:numPr>
          <w:ilvl w:val="0"/>
          <w:numId w:val="1001"/>
        </w:numPr>
        <w:pStyle w:val="Compact"/>
      </w:pPr>
      <w:r>
        <w:t xml:space="preserve">To evaluate the impact of these approaches on client satisfaction and case outcomes.</w:t>
      </w:r>
    </w:p>
    <w:p>
      <w:pPr>
        <w:numPr>
          <w:ilvl w:val="0"/>
          <w:numId w:val="1001"/>
        </w:numPr>
        <w:pStyle w:val="Compact"/>
      </w:pPr>
      <w:r>
        <w:t xml:space="preserve">To develop evidence-based recommendations for policy and practice improvements.</w:t>
      </w:r>
    </w:p>
    <w:bookmarkEnd w:id="22"/>
    <w:bookmarkStart w:id="23" w:name="scope-and-context"/>
    <w:p>
      <w:pPr>
        <w:pStyle w:val="Heading2"/>
      </w:pPr>
      <w:r>
        <w:t xml:space="preserve">3. Scope and Context</w:t>
      </w:r>
    </w:p>
    <w:p>
      <w:pPr>
        <w:pStyle w:val="FirstParagraph"/>
      </w:pPr>
      <w:r>
        <w:t xml:space="preserve">This experiment is specifically tailored to the legal environment in Uganda Kampala, taking into account local laws, cultural norms, and socio-economic factors. The focus will be on civil, criminal, and family law cases, which represent the majority of legal matters handled by lawyers in the region.</w:t>
      </w:r>
    </w:p>
    <w:p>
      <w:pPr>
        <w:pStyle w:val="BodyText"/>
      </w:pPr>
      <w:r>
        <w:t xml:space="preserve">The experiment will involve collaboration with key stakeholders, including the Law Society of Uganda, the Uganda Law Reform Commission, legal aid organizations, and private law firms. By engaging these stakeholders, the experiment aims to ensure relevance, feasibility, and sustainability of the proposed interventions.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experiment will employ a mixed-methods approach, combining quantitative and qualitative data collection techniques. This will allow for a comprehensive understanding of the legal service delivery process and its impact on clients.</w:t>
      </w:r>
    </w:p>
    <w:bookmarkEnd w:id="24"/>
    <w:bookmarkStart w:id="25" w:name="participants"/>
    <w:p>
      <w:pPr>
        <w:pStyle w:val="Heading3"/>
      </w:pPr>
      <w:r>
        <w:t xml:space="preserve">4.2 Participants</w:t>
      </w:r>
    </w:p>
    <w:p>
      <w:pPr>
        <w:pStyle w:val="FirstParagraph"/>
      </w:pPr>
      <w:r>
        <w:t xml:space="preserve">The study will involve:</w:t>
      </w:r>
    </w:p>
    <w:p>
      <w:pPr>
        <w:numPr>
          <w:ilvl w:val="0"/>
          <w:numId w:val="1002"/>
        </w:numPr>
        <w:pStyle w:val="Compact"/>
      </w:pPr>
      <w:r>
        <w:t xml:space="preserve">Lawyers practicing in Uganda Kampala, including those in private practice, legal aid organizations, and government legal departments.</w:t>
      </w:r>
    </w:p>
    <w:p>
      <w:pPr>
        <w:numPr>
          <w:ilvl w:val="0"/>
          <w:numId w:val="1002"/>
        </w:numPr>
        <w:pStyle w:val="Compact"/>
      </w:pPr>
      <w:r>
        <w:t xml:space="preserve">Clients who have engaged the services of these lawyers within the past 12 months.</w:t>
      </w:r>
    </w:p>
    <w:p>
      <w:pPr>
        <w:numPr>
          <w:ilvl w:val="0"/>
          <w:numId w:val="1002"/>
        </w:numPr>
        <w:pStyle w:val="Compact"/>
      </w:pPr>
      <w:r>
        <w:t xml:space="preserve">Legal professionals and policymakers who can provide insights into systemic challenges and opportunities.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Surveys administered to lawyers and clients to gather information on service quality, accessibility, and satisfaction.</w:t>
      </w:r>
    </w:p>
    <w:p>
      <w:pPr>
        <w:numPr>
          <w:ilvl w:val="0"/>
          <w:numId w:val="1003"/>
        </w:numPr>
        <w:pStyle w:val="Compact"/>
      </w:pPr>
      <w:r>
        <w:t xml:space="preserve">In-depth interviews with a subset of participants to explore specific issues in greater detail.</w:t>
      </w:r>
    </w:p>
    <w:p>
      <w:pPr>
        <w:numPr>
          <w:ilvl w:val="0"/>
          <w:numId w:val="1003"/>
        </w:numPr>
        <w:pStyle w:val="Compact"/>
      </w:pPr>
      <w:r>
        <w:t xml:space="preserve">Case file reviews to assess the efficiency and effectiveness of legal processes.</w:t>
      </w:r>
    </w:p>
    <w:p>
      <w:pPr>
        <w:numPr>
          <w:ilvl w:val="0"/>
          <w:numId w:val="1003"/>
        </w:numPr>
        <w:pStyle w:val="Compact"/>
      </w:pPr>
      <w:r>
        <w:t xml:space="preserve">Observations of client-lawyer interactions in selected law firms and legal aid clinics.</w:t>
      </w:r>
    </w:p>
    <w:bookmarkEnd w:id="26"/>
    <w:bookmarkStart w:id="27" w:name="interventions"/>
    <w:p>
      <w:pPr>
        <w:pStyle w:val="Heading3"/>
      </w:pPr>
      <w:r>
        <w:t xml:space="preserve">4.4 Interventions</w:t>
      </w:r>
    </w:p>
    <w:p>
      <w:pPr>
        <w:pStyle w:val="FirstParagraph"/>
      </w:pPr>
      <w:r>
        <w:t xml:space="preserve">The experiment will test several interventions aimed at improving legal service delivery, including:</w:t>
      </w:r>
    </w:p>
    <w:p>
      <w:pPr>
        <w:numPr>
          <w:ilvl w:val="0"/>
          <w:numId w:val="1004"/>
        </w:numPr>
        <w:pStyle w:val="Compact"/>
      </w:pPr>
      <w:r>
        <w:t xml:space="preserve">Implementation of standardized client intake and case management procedures.</w:t>
      </w:r>
    </w:p>
    <w:p>
      <w:pPr>
        <w:numPr>
          <w:ilvl w:val="0"/>
          <w:numId w:val="1004"/>
        </w:numPr>
        <w:pStyle w:val="Compact"/>
      </w:pPr>
      <w:r>
        <w:t xml:space="preserve">Use of technology to enhance communication and document sharing between lawyers and clients.</w:t>
      </w:r>
    </w:p>
    <w:p>
      <w:pPr>
        <w:numPr>
          <w:ilvl w:val="0"/>
          <w:numId w:val="1004"/>
        </w:numPr>
        <w:pStyle w:val="Compact"/>
      </w:pPr>
      <w:r>
        <w:t xml:space="preserve">Training programs for lawyers on cultural competence and client-centered practices.</w:t>
      </w:r>
    </w:p>
    <w:p>
      <w:pPr>
        <w:numPr>
          <w:ilvl w:val="0"/>
          <w:numId w:val="1004"/>
        </w:numPr>
        <w:pStyle w:val="Compact"/>
      </w:pPr>
      <w:r>
        <w:t xml:space="preserve">Development of plain-language legal resources to improve client understanding of their rights and obligations.</w:t>
      </w:r>
    </w:p>
    <w:bookmarkEnd w:id="27"/>
    <w:bookmarkEnd w:id="28"/>
    <w:bookmarkStart w:id="29" w:name="ethical-considerations"/>
    <w:p>
      <w:pPr>
        <w:pStyle w:val="Heading2"/>
      </w:pPr>
      <w:r>
        <w:t xml:space="preserve">5. Ethical Considerations</w:t>
      </w:r>
    </w:p>
    <w:p>
      <w:pPr>
        <w:pStyle w:val="FirstParagraph"/>
      </w:pPr>
      <w:r>
        <w:t xml:space="preserve">This experiment will adhere to the highest ethical standards, ensuring the protection of participants' rights and confidentiality. Key ethical considerations include:</w:t>
      </w:r>
    </w:p>
    <w:p>
      <w:pPr>
        <w:numPr>
          <w:ilvl w:val="0"/>
          <w:numId w:val="1005"/>
        </w:numPr>
        <w:pStyle w:val="Compact"/>
      </w:pPr>
      <w:r>
        <w:t xml:space="preserve">Obtaining informed consent from all participants before data collection.</w:t>
      </w:r>
    </w:p>
    <w:p>
      <w:pPr>
        <w:numPr>
          <w:ilvl w:val="0"/>
          <w:numId w:val="1005"/>
        </w:numPr>
        <w:pStyle w:val="Compact"/>
      </w:pPr>
      <w:r>
        <w:t xml:space="preserve">Ensuring anonymity and confidentiality of all data collected.</w:t>
      </w:r>
    </w:p>
    <w:p>
      <w:pPr>
        <w:numPr>
          <w:ilvl w:val="0"/>
          <w:numId w:val="1005"/>
        </w:numPr>
        <w:pStyle w:val="Compact"/>
      </w:pPr>
      <w:r>
        <w:t xml:space="preserve">Minimizing any potential risks or discomfort to participants.</w:t>
      </w:r>
    </w:p>
    <w:p>
      <w:pPr>
        <w:numPr>
          <w:ilvl w:val="0"/>
          <w:numId w:val="1005"/>
        </w:numPr>
        <w:pStyle w:val="Compact"/>
      </w:pPr>
      <w:r>
        <w:t xml:space="preserve">Complying with all relevant laws and regulations in Uganda, including data protection laws.</w:t>
      </w:r>
    </w:p>
    <w:bookmarkEnd w:id="29"/>
    <w:bookmarkStart w:id="30" w:name="timeline"/>
    <w:p>
      <w:pPr>
        <w:pStyle w:val="Heading2"/>
      </w:pPr>
      <w:r>
        <w:t xml:space="preserve">6. Timeline</w:t>
      </w:r>
    </w:p>
    <w:p>
      <w:pPr>
        <w:pStyle w:val="FirstParagraph"/>
      </w:pPr>
      <w:r>
        <w:t xml:space="preserve">The experiment will be conducted over a period of 12 months, with the following key phases:</w:t>
      </w:r>
    </w:p>
    <w:p>
      <w:pPr>
        <w:numPr>
          <w:ilvl w:val="0"/>
          <w:numId w:val="1006"/>
        </w:numPr>
        <w:pStyle w:val="Compact"/>
      </w:pPr>
      <w:r>
        <w:t xml:space="preserve">Months 1-2: Preparation and stakeholder engagement.</w:t>
      </w:r>
    </w:p>
    <w:p>
      <w:pPr>
        <w:numPr>
          <w:ilvl w:val="0"/>
          <w:numId w:val="1006"/>
        </w:numPr>
        <w:pStyle w:val="Compact"/>
      </w:pPr>
      <w:r>
        <w:t xml:space="preserve">Months 3-6: Baseline data collection and intervention implementation.</w:t>
      </w:r>
    </w:p>
    <w:p>
      <w:pPr>
        <w:numPr>
          <w:ilvl w:val="0"/>
          <w:numId w:val="1006"/>
        </w:numPr>
        <w:pStyle w:val="Compact"/>
      </w:pPr>
      <w:r>
        <w:t xml:space="preserve">Months 7-10: Ongoing data collection and monitoring.</w:t>
      </w:r>
    </w:p>
    <w:p>
      <w:pPr>
        <w:numPr>
          <w:ilvl w:val="0"/>
          <w:numId w:val="1006"/>
        </w:numPr>
        <w:pStyle w:val="Compact"/>
      </w:pPr>
      <w:r>
        <w:t xml:space="preserve">Months 11-12: Data analysis, reporting, and dissemination of findings.</w:t>
      </w:r>
    </w:p>
    <w:bookmarkEnd w:id="30"/>
    <w:bookmarkStart w:id="31" w:name="expected-outcomes"/>
    <w:p>
      <w:pPr>
        <w:pStyle w:val="Heading2"/>
      </w:pPr>
      <w:r>
        <w:t xml:space="preserve">7. Expected Outcomes</w:t>
      </w:r>
    </w:p>
    <w:p>
      <w:pPr>
        <w:pStyle w:val="FirstParagraph"/>
      </w:pPr>
      <w:r>
        <w:t xml:space="preserve">The experiment is expected to yield several valuable outcomes, including:</w:t>
      </w:r>
    </w:p>
    <w:p>
      <w:pPr>
        <w:numPr>
          <w:ilvl w:val="0"/>
          <w:numId w:val="1007"/>
        </w:numPr>
        <w:pStyle w:val="Compact"/>
      </w:pPr>
      <w:r>
        <w:t xml:space="preserve">A detailed understanding of the current state of legal service delivery in Uganda Kampala.</w:t>
      </w:r>
    </w:p>
    <w:p>
      <w:pPr>
        <w:numPr>
          <w:ilvl w:val="0"/>
          <w:numId w:val="1007"/>
        </w:numPr>
        <w:pStyle w:val="Compact"/>
      </w:pPr>
      <w:r>
        <w:t xml:space="preserve">Evidence-based recommendations for improving the quality and accessibility of legal services.</w:t>
      </w:r>
    </w:p>
    <w:p>
      <w:pPr>
        <w:numPr>
          <w:ilvl w:val="0"/>
          <w:numId w:val="1007"/>
        </w:numPr>
        <w:pStyle w:val="Compact"/>
      </w:pPr>
      <w:r>
        <w:t xml:space="preserve">Enhanced skills and practices among participating lawyers.</w:t>
      </w:r>
    </w:p>
    <w:p>
      <w:pPr>
        <w:numPr>
          <w:ilvl w:val="0"/>
          <w:numId w:val="1007"/>
        </w:numPr>
        <w:pStyle w:val="Compact"/>
      </w:pPr>
      <w:r>
        <w:t xml:space="preserve">Increased client satisfaction and trust in the legal system.</w:t>
      </w:r>
    </w:p>
    <w:p>
      <w:pPr>
        <w:numPr>
          <w:ilvl w:val="0"/>
          <w:numId w:val="1007"/>
        </w:numPr>
        <w:pStyle w:val="Compact"/>
      </w:pPr>
      <w:r>
        <w:t xml:space="preserve">Contributions to policy discussions on legal reform and access to justice in Uganda.</w:t>
      </w:r>
    </w:p>
    <w:bookmarkEnd w:id="31"/>
    <w:bookmarkStart w:id="32" w:name="conclusion"/>
    <w:p>
      <w:pPr>
        <w:pStyle w:val="Heading2"/>
      </w:pPr>
      <w:r>
        <w:t xml:space="preserve">8. Conclusion</w:t>
      </w:r>
    </w:p>
    <w:p>
      <w:pPr>
        <w:pStyle w:val="FirstParagraph"/>
      </w:pPr>
      <w:r>
        <w:t xml:space="preserve">This Experiment Protocol provides a comprehensive framework for evaluating and enhancing the effectiveness of legal services provided by lawyers in Uganda Kampala. By adopting a rigorous, evidence-based approach, this experiment aims to make a meaningful contribution to the improvement of legal service delivery in the region. The findings and recommendations generated through this experiment will be shared with relevant stakeholders to inform future practice and policy decisions.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Uganda Kampala</dc:title>
  <dc:creator/>
  <dc:language>en</dc:language>
  <cp:keywords/>
  <dcterms:created xsi:type="dcterms:W3CDTF">2026-10-10T06:56:54Z</dcterms:created>
  <dcterms:modified xsi:type="dcterms:W3CDTF">2026-10-10T06:56:54Z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