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Accessibility</w:t>
      </w:r>
      <w:r>
        <w:t xml:space="preserve"> </w:t>
      </w:r>
      <w:r>
        <w:t xml:space="preserve">in</w:t>
      </w:r>
      <w:r>
        <w:t xml:space="preserve"> </w:t>
      </w:r>
      <w:r>
        <w:t xml:space="preserve">Birmingham</w:t>
      </w:r>
    </w:p>
    <w:bookmarkStart w:id="20" w:name="X6feeb9cee9f61ccd6cff4d3fda18bfa32c576a2"/>
    <w:p>
      <w:pPr>
        <w:pStyle w:val="Heading1"/>
      </w:pPr>
      <w:r>
        <w:t xml:space="preserve">Experiment Protocol: Comparative Analysis of Legal Consultation Efficiency</w:t>
      </w:r>
    </w:p>
    <w:p>
      <w:pPr>
        <w:pStyle w:val="FirstParagraph"/>
      </w:pPr>
      <w:r>
        <w:rPr>
          <w:bCs/>
          <w:b/>
        </w:rPr>
        <w:t xml:space="preserve">Project Title:</w:t>
      </w:r>
      <w:r>
        <w:t xml:space="preserve"> </w:t>
      </w:r>
      <w:r>
        <w:t xml:space="preserve">The Birmingham Legal Access Initiative (BLAI)</w:t>
      </w:r>
    </w:p>
    <w:p>
      <w:pPr>
        <w:pStyle w:val="BodyText"/>
      </w:pPr>
      <w:r>
        <w:rPr>
          <w:bCs/>
          <w:b/>
        </w:rPr>
        <w:t xml:space="preserve">Location:</w:t>
      </w:r>
      <w:r>
        <w:t xml:space="preserve"> </w:t>
      </w:r>
      <w:r>
        <w:t xml:space="preserve">United Kingdom, Birmingham (West Midlands)</w:t>
      </w:r>
    </w:p>
    <w:p>
      <w:pPr>
        <w:pStyle w:val="BodyText"/>
      </w:pPr>
      <w:r>
        <w:rPr>
          <w:bCs/>
          <w:b/>
        </w:rPr>
        <w:t xml:space="preserve">Subject of Study:</w:t>
      </w:r>
      <w:r>
        <w:t xml:space="preserve"> </w:t>
      </w:r>
      <w:r>
        <w:t xml:space="preserve">The Lawyer (Solicitor/Barrister) Client Interaction Model</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document outlines the strict experimental protocol for a study conducted within the jurisdiction of the</w:t>
      </w:r>
      <w:r>
        <w:t xml:space="preserve"> </w:t>
      </w:r>
      <w:r>
        <w:rPr>
          <w:bCs/>
          <w:b/>
        </w:rPr>
        <w:t xml:space="preserve">United Kingdom Birmingham</w:t>
      </w:r>
      <w:r>
        <w:t xml:space="preserve"> </w:t>
      </w:r>
      <w:r>
        <w:t xml:space="preserve">metropolitan area. The primary objective is to evaluate the efficacy, accessibility, and cost-efficiency of traditional legal representation provided by a qualified</w:t>
      </w:r>
      <w:r>
        <w:t xml:space="preserve"> </w:t>
      </w:r>
      <w:r>
        <w:rPr>
          <w:bCs/>
          <w:b/>
        </w:rPr>
        <w:t xml:space="preserve">Lawyer</w:t>
      </w:r>
      <w:r>
        <w:t xml:space="preserve"> </w:t>
      </w:r>
      <w:r>
        <w:t xml:space="preserve">compared to emerging legal technology solutions.</w:t>
      </w:r>
    </w:p>
    <w:p>
      <w:pPr>
        <w:pStyle w:val="BodyText"/>
      </w:pPr>
      <w:r>
        <w:t xml:space="preserve">Birmingham, as the second-largest city in the UK, presents a unique socio-economic landscape. It hosts a diverse population with varying levels of legal literacy and access to resources. The legal market in Birmingham is robust, featuring numerous chambers and firms specializing in family law, criminal defense, and commercial litigation. However, concerns regarding the "justice gap" persist. This experiment aims to quantify the performance of the human</w:t>
      </w:r>
      <w:r>
        <w:t xml:space="preserve"> </w:t>
      </w:r>
      <w:r>
        <w:rPr>
          <w:bCs/>
          <w:b/>
        </w:rPr>
        <w:t xml:space="preserve">Lawyer</w:t>
      </w:r>
      <w:r>
        <w:t xml:space="preserve"> </w:t>
      </w:r>
      <w:r>
        <w:t xml:space="preserve">in this specific geographic context.</w:t>
      </w:r>
    </w:p>
    <w:bookmarkEnd w:id="21"/>
    <w:bookmarkStart w:id="22" w:name="objectives"/>
    <w:p>
      <w:pPr>
        <w:pStyle w:val="Heading2"/>
      </w:pPr>
      <w:r>
        <w:t xml:space="preserve">2. Objectives</w:t>
      </w:r>
    </w:p>
    <w:p>
      <w:pPr>
        <w:pStyle w:val="FirstParagraph"/>
      </w:pPr>
      <w:r>
        <w:t xml:space="preserve">The specific aims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average time taken for a</w:t>
      </w:r>
      <w:r>
        <w:t xml:space="preserve"> </w:t>
      </w:r>
      <w:r>
        <w:rPr>
          <w:bCs/>
          <w:b/>
        </w:rPr>
        <w:t xml:space="preserve">Lawyer</w:t>
      </w:r>
      <w:r>
        <w:t xml:space="preserve"> </w:t>
      </w:r>
      <w:r>
        <w:t xml:space="preserve">in Birmingham to provide a preliminary legal opinion on standard civil disputes.</w:t>
      </w:r>
    </w:p>
    <w:p>
      <w:pPr>
        <w:numPr>
          <w:ilvl w:val="0"/>
          <w:numId w:val="1001"/>
        </w:numPr>
        <w:pStyle w:val="Compact"/>
      </w:pPr>
      <w:r>
        <w:t xml:space="preserve">To assess the clarity and comprehensibility of legal advice given to laypersons in the West Midlands region.</w:t>
      </w:r>
    </w:p>
    <w:p>
      <w:pPr>
        <w:numPr>
          <w:ilvl w:val="0"/>
          <w:numId w:val="1001"/>
        </w:numPr>
        <w:pStyle w:val="Compact"/>
      </w:pPr>
      <w:r>
        <w:t xml:space="preserve">To analyze the cost structures of legal services in Birmingham relative to the complexity of the case.</w:t>
      </w:r>
    </w:p>
    <w:p>
      <w:pPr>
        <w:numPr>
          <w:ilvl w:val="0"/>
          <w:numId w:val="1001"/>
        </w:numPr>
        <w:pStyle w:val="Compact"/>
      </w:pPr>
      <w:r>
        <w:t xml:space="preserve">To determine the impact of cultural diversity in Birmingham on the lawyer-client communication dynamic.</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Participants will be recruited from various districts within</w:t>
      </w:r>
      <w:r>
        <w:t xml:space="preserve"> </w:t>
      </w:r>
      <w:r>
        <w:rPr>
          <w:bCs/>
          <w:b/>
        </w:rPr>
        <w:t xml:space="preserve">United Kingdom Birmingham</w:t>
      </w:r>
      <w:r>
        <w:t xml:space="preserve">, including the city center, Edgbaston, Erdington, and Handsworth, to ensure demographic representation.</w:t>
      </w:r>
    </w:p>
    <w:bookmarkEnd w:id="23"/>
    <w:bookmarkStart w:id="24" w:name="participants"/>
    <w:p>
      <w:pPr>
        <w:pStyle w:val="Heading3"/>
      </w:pPr>
      <w:r>
        <w:t xml:space="preserve">3.2 Participants</w:t>
      </w:r>
    </w:p>
    <w:p>
      <w:pPr>
        <w:pStyle w:val="FirstParagraph"/>
      </w:pPr>
      <w:r>
        <w:rPr>
          <w:bCs/>
          <w:b/>
        </w:rPr>
        <w:t xml:space="preserve">Subjects:</w:t>
      </w:r>
      <w:r>
        <w:t xml:space="preserve"> </w:t>
      </w:r>
      <w:r>
        <w:t xml:space="preserve">200 individuals seeking legal advice for minor civil matters (e.g., consumer rights, minor tenancy disputes).</w:t>
      </w:r>
      <w:r>
        <w:br/>
      </w:r>
      <w:r>
        <w:rPr>
          <w:bCs/>
          <w:b/>
        </w:rPr>
        <w:t xml:space="preserve">Practitioners:</w:t>
      </w:r>
      <w:r>
        <w:t xml:space="preserve"> </w:t>
      </w:r>
      <w:r>
        <w:t xml:space="preserve">20 qualified</w:t>
      </w:r>
      <w:r>
        <w:t xml:space="preserve"> </w:t>
      </w:r>
      <w:r>
        <w:rPr>
          <w:bCs/>
          <w:b/>
        </w:rPr>
        <w:t xml:space="preserve">Lawyer</w:t>
      </w:r>
      <w:r>
        <w:t xml:space="preserve"> </w:t>
      </w:r>
      <w:r>
        <w:t xml:space="preserve">professionals (Solicitors regulated by the Solicitors Regulation Authority) practicing in Birmingham.</w:t>
      </w:r>
    </w:p>
    <w:bookmarkEnd w:id="24"/>
    <w:bookmarkStart w:id="25" w:name="procedure"/>
    <w:p>
      <w:pPr>
        <w:pStyle w:val="Heading3"/>
      </w:pPr>
      <w:r>
        <w:t xml:space="preserve">3.3 Procedure</w:t>
      </w:r>
    </w:p>
    <w:p>
      <w:pPr>
        <w:numPr>
          <w:ilvl w:val="0"/>
          <w:numId w:val="1002"/>
        </w:numPr>
        <w:pStyle w:val="Compact"/>
      </w:pPr>
      <w:r>
        <w:rPr>
          <w:bCs/>
          <w:b/>
        </w:rPr>
        <w:t xml:space="preserve">Recruitment:</w:t>
      </w:r>
      <w:r>
        <w:t xml:space="preserve"> </w:t>
      </w:r>
      <w:r>
        <w:t xml:space="preserve">Participants will be recruited via community centers and online forums specific to Birmingham residents.</w:t>
      </w:r>
    </w:p>
    <w:p>
      <w:pPr>
        <w:numPr>
          <w:ilvl w:val="0"/>
          <w:numId w:val="1002"/>
        </w:numPr>
        <w:pStyle w:val="Compact"/>
      </w:pPr>
      <w:r>
        <w:rPr>
          <w:bCs/>
          <w:b/>
        </w:rPr>
        <w:t xml:space="preserve">Randomization:</w:t>
      </w:r>
      <w:r>
        <w:t xml:space="preserve"> </w:t>
      </w:r>
      <w:r>
        <w:t xml:space="preserve">Participants will be randomly assigned to one of two groups:</w:t>
      </w:r>
    </w:p>
    <w:p>
      <w:pPr>
        <w:numPr>
          <w:ilvl w:val="1"/>
          <w:numId w:val="1003"/>
        </w:numPr>
        <w:pStyle w:val="Compact"/>
      </w:pPr>
      <w:r>
        <w:rPr>
          <w:iCs/>
          <w:i/>
        </w:rPr>
        <w:t xml:space="preserve">Group A:</w:t>
      </w:r>
      <w:r>
        <w:t xml:space="preserve"> </w:t>
      </w:r>
      <w:r>
        <w:t xml:space="preserve">Consultation with a human</w:t>
      </w:r>
      <w:r>
        <w:t xml:space="preserve"> </w:t>
      </w:r>
      <w:r>
        <w:rPr>
          <w:bCs/>
          <w:b/>
        </w:rPr>
        <w:t xml:space="preserve">Lawyer</w:t>
      </w:r>
      <w:r>
        <w:t xml:space="preserve"> </w:t>
      </w:r>
      <w:r>
        <w:t xml:space="preserve">in a physical office in Birmingham.</w:t>
      </w:r>
    </w:p>
    <w:p>
      <w:pPr>
        <w:numPr>
          <w:ilvl w:val="1"/>
          <w:numId w:val="1003"/>
        </w:numPr>
        <w:pStyle w:val="Compact"/>
      </w:pPr>
      <w:r>
        <w:rPr>
          <w:iCs/>
          <w:i/>
        </w:rPr>
        <w:t xml:space="preserve">Group B:</w:t>
      </w:r>
      <w:r>
        <w:t xml:space="preserve"> </w:t>
      </w:r>
      <w:r>
        <w:t xml:space="preserve">Consultation via a standardized legal AI platform (Control Group).</w:t>
      </w:r>
    </w:p>
    <w:p>
      <w:pPr>
        <w:numPr>
          <w:ilvl w:val="0"/>
          <w:numId w:val="1002"/>
        </w:numPr>
        <w:pStyle w:val="Compact"/>
      </w:pPr>
      <w:r>
        <w:rPr>
          <w:bCs/>
          <w:b/>
        </w:rPr>
        <w:t xml:space="preserve">The Scenario:</w:t>
      </w:r>
      <w:r>
        <w:t xml:space="preserve"> </w:t>
      </w:r>
      <w:r>
        <w:t xml:space="preserve">Each participant will be presented with a standardized hypothetical legal problem relevant to UK law (e.g., a dispute regarding a faulty purchase under the Consumer Rights Act 2015).</w:t>
      </w:r>
    </w:p>
    <w:p>
      <w:pPr>
        <w:numPr>
          <w:ilvl w:val="0"/>
          <w:numId w:val="1002"/>
        </w:numPr>
        <w:pStyle w:val="Compact"/>
      </w:pPr>
      <w:r>
        <w:rPr>
          <w:bCs/>
          <w:b/>
        </w:rPr>
        <w:t xml:space="preserve">Data Collection:</w:t>
      </w:r>
      <w:r>
        <w:t xml:space="preserve"> </w:t>
      </w:r>
      <w:r>
        <w:t xml:space="preserve">The interaction will be recorded (with consent) to analyze tone, duration, and accuracy.</w:t>
      </w:r>
    </w:p>
    <w:bookmarkEnd w:id="25"/>
    <w:bookmarkEnd w:id="26"/>
    <w:bookmarkStart w:id="27" w:name="variables-and-metrics"/>
    <w:p>
      <w:pPr>
        <w:pStyle w:val="Heading2"/>
      </w:pPr>
      <w:r>
        <w:t xml:space="preserve">4. Variables and Metrics</w:t>
      </w:r>
    </w:p>
    <w:p>
      <w:pPr>
        <w:pStyle w:val="FirstParagraph"/>
      </w:pPr>
      <w:r>
        <w:t xml:space="preserve">The following variables will be strictly monitored throughout the</w:t>
      </w:r>
      <w:r>
        <w:t xml:space="preserve"> </w:t>
      </w:r>
      <w:r>
        <w:rPr>
          <w:bCs/>
          <w:b/>
        </w:rPr>
        <w:t xml:space="preserve">Experiment Protocol</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Provider Type</w:t>
            </w:r>
          </w:p>
        </w:tc>
        <w:tc>
          <w:tcPr/>
          <w:p>
            <w:pPr>
              <w:pStyle w:val="Compact"/>
              <w:jc w:val="left"/>
            </w:pPr>
            <w:r>
              <w:t xml:space="preserve">Human Lawyer vs. Automated System.</w:t>
            </w:r>
          </w:p>
        </w:tc>
      </w:tr>
      <w:tr>
        <w:tc>
          <w:tcPr/>
          <w:p>
            <w:pPr>
              <w:pStyle w:val="Compact"/>
              <w:jc w:val="left"/>
            </w:pPr>
            <w:r>
              <w:t xml:space="preserve">Dependent</w:t>
            </w:r>
          </w:p>
        </w:tc>
        <w:tc>
          <w:tcPr/>
          <w:p>
            <w:pPr>
              <w:pStyle w:val="Compact"/>
              <w:jc w:val="left"/>
            </w:pPr>
            <w:r>
              <w:t xml:space="preserve">Consultation Duration</w:t>
            </w:r>
          </w:p>
        </w:tc>
        <w:tc>
          <w:tcPr/>
          <w:p>
            <w:pPr>
              <w:pStyle w:val="Compact"/>
              <w:jc w:val="left"/>
            </w:pPr>
            <w:r>
              <w:t xml:space="preserve">Time elapsed from initial greeting to conclusion of advice.</w:t>
            </w:r>
          </w:p>
        </w:tc>
      </w:tr>
      <w:tr>
        <w:tc>
          <w:tcPr/>
          <w:p>
            <w:pPr>
              <w:pStyle w:val="Compact"/>
              <w:jc w:val="left"/>
            </w:pPr>
            <w:r>
              <w:t xml:space="preserve">Dependent</w:t>
            </w:r>
          </w:p>
        </w:tc>
        <w:tc>
          <w:tcPr/>
          <w:p>
            <w:pPr>
              <w:pStyle w:val="Compact"/>
              <w:jc w:val="left"/>
            </w:pPr>
            <w:r>
              <w:t xml:space="preserve">Client Satisfaction</w:t>
            </w:r>
          </w:p>
        </w:tc>
        <w:tc>
          <w:tcPr/>
          <w:p>
            <w:pPr>
              <w:pStyle w:val="Compact"/>
              <w:jc w:val="left"/>
            </w:pPr>
            <w:r>
              <w:t xml:space="preserve">Post-consultation survey score (1-10) regarding empathy and clarity.</w:t>
            </w:r>
          </w:p>
        </w:tc>
      </w:tr>
      <w:tr>
        <w:tc>
          <w:tcPr/>
          <w:p>
            <w:pPr>
              <w:pStyle w:val="Compact"/>
              <w:jc w:val="left"/>
            </w:pPr>
            <w:r>
              <w:t xml:space="preserve">Dependent</w:t>
            </w:r>
          </w:p>
        </w:tc>
        <w:tc>
          <w:tcPr/>
          <w:p>
            <w:pPr>
              <w:pStyle w:val="Compact"/>
              <w:jc w:val="left"/>
            </w:pPr>
            <w:r>
              <w:t xml:space="preserve">Legal Accuracy</w:t>
            </w:r>
          </w:p>
        </w:tc>
        <w:tc>
          <w:tcPr/>
          <w:p>
            <w:pPr>
              <w:pStyle w:val="Compact"/>
              <w:jc w:val="left"/>
            </w:pPr>
            <w:r>
              <w:t xml:space="preserve">Assessment by a senior Birmingham barrister of the advice given.</w:t>
            </w:r>
          </w:p>
        </w:tc>
      </w:tr>
      <w:tr>
        <w:tc>
          <w:tcPr/>
          <w:p>
            <w:pPr>
              <w:pStyle w:val="Compact"/>
              <w:jc w:val="left"/>
            </w:pPr>
            <w:r>
              <w:t xml:space="preserve">Control</w:t>
            </w:r>
          </w:p>
        </w:tc>
        <w:tc>
          <w:tcPr/>
          <w:p>
            <w:pPr>
              <w:pStyle w:val="Compact"/>
              <w:jc w:val="left"/>
            </w:pPr>
            <w:r>
              <w:t xml:space="preserve">Case Complexity</w:t>
            </w:r>
          </w:p>
        </w:tc>
        <w:tc>
          <w:tcPr/>
          <w:p>
            <w:pPr>
              <w:pStyle w:val="Compact"/>
              <w:jc w:val="left"/>
            </w:pPr>
            <w:r>
              <w:t xml:space="preserve">Fixed scenario to ensure consistency across all trials.</w:t>
            </w:r>
          </w:p>
        </w:tc>
      </w:tr>
    </w:tbl>
    <w:bookmarkEnd w:id="27"/>
    <w:bookmarkStart w:id="28" w:name="ethical-considerations-and-compliance"/>
    <w:p>
      <w:pPr>
        <w:pStyle w:val="Heading2"/>
      </w:pPr>
      <w:r>
        <w:t xml:space="preserve">5. Ethical Considerations and Compliance</w:t>
      </w:r>
    </w:p>
    <w:p>
      <w:pPr>
        <w:pStyle w:val="FirstParagraph"/>
      </w:pPr>
      <w:r>
        <w:t xml:space="preserve">Given the sensitive nature of legal matters, this</w:t>
      </w:r>
      <w:r>
        <w:t xml:space="preserve"> </w:t>
      </w:r>
      <w:r>
        <w:rPr>
          <w:bCs/>
          <w:b/>
        </w:rPr>
        <w:t xml:space="preserve">Experiment Protocol</w:t>
      </w:r>
      <w:r>
        <w:t xml:space="preserve"> </w:t>
      </w:r>
      <w:r>
        <w:t xml:space="preserve">adheres strictly to the General Data Protection Regulation (GDPR) and the ethical guidelines set forth by the Law Society of England and Wales.</w:t>
      </w:r>
    </w:p>
    <w:p>
      <w:pPr>
        <w:numPr>
          <w:ilvl w:val="0"/>
          <w:numId w:val="1004"/>
        </w:numPr>
        <w:pStyle w:val="Compact"/>
      </w:pPr>
      <w:r>
        <w:rPr>
          <w:bCs/>
          <w:b/>
        </w:rPr>
        <w:t xml:space="preserve">Informed Consent:</w:t>
      </w:r>
      <w:r>
        <w:t xml:space="preserve"> </w:t>
      </w:r>
      <w:r>
        <w:t xml:space="preserve">All participants in Birmingham must sign a consent form detailing the purpose of the study.</w:t>
      </w:r>
    </w:p>
    <w:p>
      <w:pPr>
        <w:numPr>
          <w:ilvl w:val="0"/>
          <w:numId w:val="1004"/>
        </w:numPr>
        <w:pStyle w:val="Compact"/>
      </w:pPr>
      <w:r>
        <w:rPr>
          <w:bCs/>
          <w:b/>
        </w:rPr>
        <w:t xml:space="preserve">Confidentiality:</w:t>
      </w:r>
      <w:r>
        <w:t xml:space="preserve"> </w:t>
      </w:r>
      <w:r>
        <w:t xml:space="preserve">All data regarding the</w:t>
      </w:r>
      <w:r>
        <w:t xml:space="preserve"> </w:t>
      </w:r>
      <w:r>
        <w:rPr>
          <w:bCs/>
          <w:b/>
        </w:rPr>
        <w:t xml:space="preserve">Lawyer</w:t>
      </w:r>
      <w:r>
        <w:t xml:space="preserve"> </w:t>
      </w:r>
      <w:r>
        <w:t xml:space="preserve">and the client will be anonymized. No real legal representation is being provided; this is a simulation.</w:t>
      </w:r>
    </w:p>
    <w:p>
      <w:pPr>
        <w:numPr>
          <w:ilvl w:val="0"/>
          <w:numId w:val="1004"/>
        </w:numPr>
        <w:pStyle w:val="Compact"/>
      </w:pPr>
      <w:r>
        <w:rPr>
          <w:bCs/>
          <w:b/>
        </w:rPr>
        <w:t xml:space="preserve">Professional Standards:</w:t>
      </w:r>
      <w:r>
        <w:t xml:space="preserve"> </w:t>
      </w:r>
      <w:r>
        <w:t xml:space="preserve">Participating lawyers must maintain their professional indemnity insurance and adhere to the SRA Code of Conduct during the simulated consultations.</w:t>
      </w:r>
    </w:p>
    <w:bookmarkEnd w:id="28"/>
    <w:bookmarkStart w:id="29" w:name="data-analysis-plan"/>
    <w:p>
      <w:pPr>
        <w:pStyle w:val="Heading2"/>
      </w:pPr>
      <w:r>
        <w:t xml:space="preserve">6. Data Analysis Plan</w:t>
      </w:r>
    </w:p>
    <w:p>
      <w:pPr>
        <w:pStyle w:val="FirstParagraph"/>
      </w:pPr>
      <w:r>
        <w:t xml:space="preserve">Data collected from the Birmingham cohort will be analyzed using statistical software. We will employ t-tests to compare the mean satisfaction scores and consultation times between the human</w:t>
      </w:r>
      <w:r>
        <w:t xml:space="preserve"> </w:t>
      </w:r>
      <w:r>
        <w:rPr>
          <w:bCs/>
          <w:b/>
        </w:rPr>
        <w:t xml:space="preserve">Lawyer</w:t>
      </w:r>
      <w:r>
        <w:t xml:space="preserve"> </w:t>
      </w:r>
      <w:r>
        <w:t xml:space="preserve">group and the control group. Qualitative data from recordings will be coded to identify recurring themes in communication barriers specific to the Birmingham dialect or cultural nuances.</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framework for investigating the role of the</w:t>
      </w:r>
      <w:r>
        <w:t xml:space="preserve"> </w:t>
      </w:r>
      <w:r>
        <w:rPr>
          <w:bCs/>
          <w:b/>
        </w:rPr>
        <w:t xml:space="preserve">Lawyer</w:t>
      </w:r>
      <w:r>
        <w:t xml:space="preserve"> </w:t>
      </w:r>
      <w:r>
        <w:t xml:space="preserve">in the modern legal landscape of</w:t>
      </w:r>
      <w:r>
        <w:t xml:space="preserve"> </w:t>
      </w:r>
      <w:r>
        <w:rPr>
          <w:bCs/>
          <w:b/>
        </w:rPr>
        <w:t xml:space="preserve">United Kingdom Birmingham</w:t>
      </w:r>
      <w:r>
        <w:t xml:space="preserve">. By rigorously testing these variables, we aim to contribute valuable insights into how legal services can be optimized to better serve the diverse population of the West Midlands.</w:t>
      </w:r>
    </w:p>
    <w:bookmarkEnd w:id="30"/>
    <w:p>
      <w:pPr>
        <w:pStyle w:val="BodyText"/>
      </w:pPr>
      <w:r>
        <w:rPr>
          <w:iCs/>
          <w:i/>
        </w:rPr>
        <w:t xml:space="preserve">Disclaimer: This document is a template for an experimental protocol and does not constitute legal advice. All procedures must be approved by a relevant ethics committee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Accessibility in Birmingham</dc:title>
  <dc:creator/>
  <dc:language>en</dc:language>
  <cp:keywords/>
  <dcterms:created xsi:type="dcterms:W3CDTF">2026-10-10T02:37:18Z</dcterms:created>
  <dcterms:modified xsi:type="dcterms:W3CDTF">2026-10-10T02:37:18Z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