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Simulation</w:t>
      </w:r>
      <w:r>
        <w:t xml:space="preserve"> </w:t>
      </w:r>
      <w:r>
        <w:t xml:space="preserve">in</w:t>
      </w:r>
      <w:r>
        <w:t xml:space="preserve"> </w:t>
      </w:r>
      <w:r>
        <w:t xml:space="preserve">Los</w:t>
      </w:r>
      <w:r>
        <w:t xml:space="preserve"> </w:t>
      </w:r>
      <w:r>
        <w:t xml:space="preserve">Angeles</w:t>
      </w:r>
    </w:p>
    <w:bookmarkStart w:id="30" w:name="Xc0a1aa42ca5559fe72df41956ba058235ac208f"/>
    <w:p>
      <w:pPr>
        <w:pStyle w:val="Heading1"/>
      </w:pPr>
      <w:r>
        <w:t xml:space="preserve">Experiment Protocol: Comparative Analysis of Legal Practice Efficiency in Los Angeles</w:t>
      </w:r>
    </w:p>
    <w:p>
      <w:pPr>
        <w:pStyle w:val="FirstParagraph"/>
      </w:pPr>
      <w:r>
        <w:rPr>
          <w:bCs/>
          <w:b/>
        </w:rPr>
        <w:t xml:space="preserve">Protocol ID:</w:t>
      </w:r>
      <w:r>
        <w:t xml:space="preserve"> </w:t>
      </w:r>
      <w:r>
        <w:t xml:space="preserve">LA-LEGAL-EXP-2024-001</w:t>
      </w:r>
    </w:p>
    <w:p>
      <w:pPr>
        <w:pStyle w:val="BodyText"/>
      </w:pPr>
      <w:r>
        <w:rPr>
          <w:bCs/>
          <w:b/>
        </w:rPr>
        <w:t xml:space="preserve">Location:</w:t>
      </w:r>
      <w:r>
        <w:t xml:space="preserve"> </w:t>
      </w:r>
      <w:r>
        <w:t xml:space="preserve">Los Angeles County, United States</w:t>
      </w:r>
    </w:p>
    <w:p>
      <w:pPr>
        <w:pStyle w:val="BodyText"/>
      </w:pPr>
      <w:r>
        <w:rPr>
          <w:bCs/>
          <w:b/>
        </w:rPr>
        <w:t xml:space="preserve">Subject:</w:t>
      </w:r>
      <w:r>
        <w:t xml:space="preserve"> </w:t>
      </w:r>
      <w:r>
        <w:t xml:space="preserve">The Lawyer (Attorney at Law)</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methodology for a comprehensive study regarding the operational efficiency, ethical adherence, and client satisfaction metrics of the Lawyer within the specific jurisdiction of Los Angeles, California, United States. The legal landscape in Los Angeles is unique due to its high volume of litigation, diverse demographic population, and complex intersection of state and federal laws.</w:t>
      </w:r>
    </w:p>
    <w:p>
      <w:pPr>
        <w:pStyle w:val="BodyText"/>
      </w:pPr>
      <w:r>
        <w:t xml:space="preserve">The primary objective of this experiment is to evaluate how modern legal technologies and traditional advocacy methods interact when employed by a Lawyer practicing in the Los Angeles Superior Court system. By isolating variables such as case type, court division, and technological adoption, this protocol aims to generate data-driven insights into the evolving role of the Lawyer in one of the most populous and litigious cities in the United States.</w:t>
      </w:r>
    </w:p>
    <w:bookmarkEnd w:id="20"/>
    <w:bookmarkStart w:id="21" w:name="scope-and-jurisdiction"/>
    <w:p>
      <w:pPr>
        <w:pStyle w:val="Heading2"/>
      </w:pPr>
      <w:r>
        <w:t xml:space="preserve">2. Scope and Jurisdiction</w:t>
      </w:r>
    </w:p>
    <w:p>
      <w:pPr>
        <w:pStyle w:val="FirstParagraph"/>
      </w:pPr>
      <w:r>
        <w:t xml:space="preserve">The scope of this experiment is strictly limited to legal practitioners admitted to the State Bar of California and actively practicing within Los Angeles County. The study will focus on three primary practice areas prevalent in this region:</w:t>
      </w:r>
    </w:p>
    <w:p>
      <w:pPr>
        <w:numPr>
          <w:ilvl w:val="0"/>
          <w:numId w:val="1001"/>
        </w:numPr>
        <w:pStyle w:val="Compact"/>
      </w:pPr>
      <w:r>
        <w:rPr>
          <w:bCs/>
          <w:b/>
        </w:rPr>
        <w:t xml:space="preserve">Entertainment Law:</w:t>
      </w:r>
      <w:r>
        <w:t xml:space="preserve"> </w:t>
      </w:r>
      <w:r>
        <w:t xml:space="preserve">Given Los Angeles's status as a global media hub.</w:t>
      </w:r>
    </w:p>
    <w:p>
      <w:pPr>
        <w:numPr>
          <w:ilvl w:val="0"/>
          <w:numId w:val="1001"/>
        </w:numPr>
        <w:pStyle w:val="Compact"/>
      </w:pPr>
      <w:r>
        <w:rPr>
          <w:bCs/>
          <w:b/>
        </w:rPr>
        <w:t xml:space="preserve">Real Estate Litigation:</w:t>
      </w:r>
      <w:r>
        <w:t xml:space="preserve"> </w:t>
      </w:r>
      <w:r>
        <w:t xml:space="preserve">Reflecting the high-value property market in the region.</w:t>
      </w:r>
    </w:p>
    <w:p>
      <w:pPr>
        <w:numPr>
          <w:ilvl w:val="0"/>
          <w:numId w:val="1001"/>
        </w:numPr>
        <w:pStyle w:val="Compact"/>
      </w:pPr>
      <w:r>
        <w:rPr>
          <w:bCs/>
          <w:b/>
        </w:rPr>
        <w:t xml:space="preserve">Civil Rights:</w:t>
      </w:r>
      <w:r>
        <w:t xml:space="preserve"> </w:t>
      </w:r>
      <w:r>
        <w:t xml:space="preserve">Addressing the diverse social dynamics of the city.</w:t>
      </w:r>
    </w:p>
    <w:p>
      <w:pPr>
        <w:pStyle w:val="FirstParagraph"/>
      </w:pPr>
      <w:r>
        <w:t xml:space="preserve">All procedures must adhere to the Rules of Professional Conduct of the State Bar of California and the local rules of the Los Angeles Superior Court.</w:t>
      </w:r>
    </w:p>
    <w:bookmarkEnd w:id="21"/>
    <w:bookmarkStart w:id="24"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The experiment will utilize a stratified random sampling method to select 50 Lawyers. Participants must have a minimum of five years of experience practicing in Los Angeles. The sample will be divided into two groups:</w:t>
      </w:r>
    </w:p>
    <w:p>
      <w:pPr>
        <w:numPr>
          <w:ilvl w:val="0"/>
          <w:numId w:val="1002"/>
        </w:numPr>
        <w:pStyle w:val="Compact"/>
      </w:pPr>
      <w:r>
        <w:rPr>
          <w:bCs/>
          <w:b/>
        </w:rPr>
        <w:t xml:space="preserve">Group A (Traditionalists):</w:t>
      </w:r>
      <w:r>
        <w:t xml:space="preserve"> </w:t>
      </w:r>
      <w:r>
        <w:t xml:space="preserve">Lawyers who rely primarily on manual document review and in-person court appearances.</w:t>
      </w:r>
    </w:p>
    <w:p>
      <w:pPr>
        <w:numPr>
          <w:ilvl w:val="0"/>
          <w:numId w:val="1002"/>
        </w:numPr>
        <w:pStyle w:val="Compact"/>
      </w:pPr>
      <w:r>
        <w:rPr>
          <w:bCs/>
          <w:b/>
        </w:rPr>
        <w:t xml:space="preserve">Group B (Technologists):</w:t>
      </w:r>
      <w:r>
        <w:t xml:space="preserve"> </w:t>
      </w:r>
      <w:r>
        <w:t xml:space="preserve">Lawyers who utilize AI-driven legal research tools, automated discovery platforms, and virtual court appearances.</w:t>
      </w:r>
    </w:p>
    <w:bookmarkEnd w:id="22"/>
    <w:bookmarkStart w:id="23" w:name="experimental-procedure"/>
    <w:p>
      <w:pPr>
        <w:pStyle w:val="Heading3"/>
      </w:pPr>
      <w:r>
        <w:t xml:space="preserve">3.2 Experimental Procedure</w:t>
      </w:r>
    </w:p>
    <w:p>
      <w:pPr>
        <w:pStyle w:val="FirstParagraph"/>
      </w:pPr>
      <w:r>
        <w:t xml:space="preserve">Each Lawyer will be assigned a simulated case file based on a real-world scenario anonymized from Los Angeles Superior Court records. The scenario involves a complex contract dispute with a deadline for filing a motion to dismiss. The Lawyer must complete the following tasks within a 48-hour window:</w:t>
      </w:r>
    </w:p>
    <w:p>
      <w:pPr>
        <w:numPr>
          <w:ilvl w:val="0"/>
          <w:numId w:val="1003"/>
        </w:numPr>
        <w:pStyle w:val="Compact"/>
      </w:pPr>
      <w:r>
        <w:t xml:space="preserve">Conduct legal research relevant to California Civil Code.</w:t>
      </w:r>
    </w:p>
    <w:p>
      <w:pPr>
        <w:numPr>
          <w:ilvl w:val="0"/>
          <w:numId w:val="1003"/>
        </w:numPr>
        <w:pStyle w:val="Compact"/>
      </w:pPr>
      <w:r>
        <w:t xml:space="preserve">Review 500 pages of discovery documents.</w:t>
      </w:r>
    </w:p>
    <w:p>
      <w:pPr>
        <w:numPr>
          <w:ilvl w:val="0"/>
          <w:numId w:val="1003"/>
        </w:numPr>
        <w:pStyle w:val="Compact"/>
      </w:pPr>
      <w:r>
        <w:t xml:space="preserve">Draft a motion to dismiss compliant with Los Angeles Superior Court formatting rules.</w:t>
      </w:r>
    </w:p>
    <w:p>
      <w:pPr>
        <w:numPr>
          <w:ilvl w:val="0"/>
          <w:numId w:val="1003"/>
        </w:numPr>
        <w:pStyle w:val="Compact"/>
      </w:pPr>
      <w:r>
        <w:t xml:space="preserve">File the motion electronically via the court's e-filing system.</w:t>
      </w:r>
    </w:p>
    <w:bookmarkEnd w:id="23"/>
    <w:bookmarkEnd w:id="24"/>
    <w:bookmarkStart w:id="25" w:name="data-collection-and-metrics"/>
    <w:p>
      <w:pPr>
        <w:pStyle w:val="Heading2"/>
      </w:pPr>
      <w:r>
        <w:t xml:space="preserve">4. Data Collection and Metrics</w:t>
      </w:r>
    </w:p>
    <w:p>
      <w:pPr>
        <w:pStyle w:val="FirstParagraph"/>
      </w:pPr>
      <w:r>
        <w:t xml:space="preserve">To ensure the validity of the experiment, data will be collected through the following metrics:</w:t>
      </w:r>
    </w:p>
    <w:p>
      <w:pPr>
        <w:numPr>
          <w:ilvl w:val="0"/>
          <w:numId w:val="1004"/>
        </w:numPr>
        <w:pStyle w:val="Compact"/>
      </w:pPr>
      <w:r>
        <w:rPr>
          <w:bCs/>
          <w:b/>
        </w:rPr>
        <w:t xml:space="preserve">Time Efficiency:</w:t>
      </w:r>
      <w:r>
        <w:t xml:space="preserve"> </w:t>
      </w:r>
      <w:r>
        <w:t xml:space="preserve">Total hours spent on the case tasks.</w:t>
      </w:r>
    </w:p>
    <w:p>
      <w:pPr>
        <w:numPr>
          <w:ilvl w:val="0"/>
          <w:numId w:val="1004"/>
        </w:numPr>
        <w:pStyle w:val="Compact"/>
      </w:pPr>
      <w:r>
        <w:rPr>
          <w:bCs/>
          <w:b/>
        </w:rPr>
        <w:t xml:space="preserve">Accuracy Rate:</w:t>
      </w:r>
      <w:r>
        <w:t xml:space="preserve"> </w:t>
      </w:r>
      <w:r>
        <w:t xml:space="preserve">Percentage of legal citations and procedural steps correctly executed.</w:t>
      </w:r>
    </w:p>
    <w:p>
      <w:pPr>
        <w:numPr>
          <w:ilvl w:val="0"/>
          <w:numId w:val="1004"/>
        </w:numPr>
        <w:pStyle w:val="Compact"/>
      </w:pPr>
      <w:r>
        <w:rPr>
          <w:bCs/>
          <w:b/>
        </w:rPr>
        <w:t xml:space="preserve">Cost Analysis:</w:t>
      </w:r>
      <w:r>
        <w:t xml:space="preserve"> </w:t>
      </w:r>
      <w:r>
        <w:t xml:space="preserve">Estimated billable hours and overhead costs incurred.</w:t>
      </w:r>
    </w:p>
    <w:p>
      <w:pPr>
        <w:numPr>
          <w:ilvl w:val="0"/>
          <w:numId w:val="1004"/>
        </w:numPr>
        <w:pStyle w:val="Compact"/>
      </w:pPr>
      <w:r>
        <w:rPr>
          <w:bCs/>
          <w:b/>
        </w:rPr>
        <w:t xml:space="preserve">Client Satisfaction Simulation:</w:t>
      </w:r>
      <w:r>
        <w:t xml:space="preserve"> </w:t>
      </w:r>
      <w:r>
        <w:t xml:space="preserve">A survey administered to a panel of mock clients regarding the Lawyer's communication clarity and responsiveness.</w:t>
      </w:r>
    </w:p>
    <w:p>
      <w:pPr>
        <w:pStyle w:val="FirstParagraph"/>
      </w:pPr>
      <w:r>
        <w:t xml:space="preserve">Special attention will be paid to the specific challenges faced by the Lawyer in Los Angeles, such as navigating the specific docketing systems of the Central District versus the West Los Angeles District.</w:t>
      </w:r>
    </w:p>
    <w:bookmarkEnd w:id="25"/>
    <w:bookmarkStart w:id="26" w:name="ethical-considerations"/>
    <w:p>
      <w:pPr>
        <w:pStyle w:val="Heading2"/>
      </w:pPr>
      <w:r>
        <w:t xml:space="preserve">5. Ethical Considerations</w:t>
      </w:r>
    </w:p>
    <w:p>
      <w:pPr>
        <w:pStyle w:val="FirstParagraph"/>
      </w:pPr>
      <w:r>
        <w:t xml:space="preserve">As this experiment involves the practice of law, strict ethical guidelines must be observed. The Lawyer participants must maintain client confidentiality, even though the cases are simulated. No real client data will be used. All participants will sign a Non-Disclosure Agreement (NDA) and an Informed Consent Form. The experiment has been reviewed to ensure it does not violate the California Rules of Professional Conduct, specifically regarding competence and diligence.</w:t>
      </w:r>
    </w:p>
    <w:bookmarkEnd w:id="26"/>
    <w:bookmarkStart w:id="27" w:name="risk-management"/>
    <w:p>
      <w:pPr>
        <w:pStyle w:val="Heading2"/>
      </w:pPr>
      <w:r>
        <w:t xml:space="preserve">6. Risk Management</w:t>
      </w:r>
    </w:p>
    <w:p>
      <w:pPr>
        <w:pStyle w:val="FirstParagraph"/>
      </w:pPr>
      <w:r>
        <w:t xml:space="preserve">Potential risks include data breaches and professional liability concerns. To mitigate these, all digital data will be stored on encrypted servers located within the United States. The experiment will not involve actual court filings that could impact real parties. The Lawyer participants will be indemnified against any claims arising from their participation in this controlled environment.</w:t>
      </w:r>
    </w:p>
    <w:bookmarkEnd w:id="27"/>
    <w:bookmarkStart w:id="28" w:name="analysis-and-reporting"/>
    <w:p>
      <w:pPr>
        <w:pStyle w:val="Heading2"/>
      </w:pPr>
      <w:r>
        <w:t xml:space="preserve">7. Analysis and Reporting</w:t>
      </w:r>
    </w:p>
    <w:p>
      <w:pPr>
        <w:pStyle w:val="FirstParagraph"/>
      </w:pPr>
      <w:r>
        <w:t xml:space="preserve">Upon completion of the 48-hour window, data will be aggregated and analyzed using statistical software. The results will be compared against baseline metrics established by the Los Angeles County Bar Association. The final report will provide recommendations for legal education and practice management in Los Angeles.</w:t>
      </w:r>
    </w:p>
    <w:p>
      <w:pPr>
        <w:pStyle w:val="BodyText"/>
      </w:pPr>
      <w:r>
        <w:t xml:space="preserve">The findings will specifically address whether the adoption of new technologies by the Lawyer in Los Angeles leads to a measurable improvement in justice delivery or if traditional methods remain superior in the context of California's complex legal framework.</w:t>
      </w:r>
    </w:p>
    <w:bookmarkEnd w:id="28"/>
    <w:bookmarkStart w:id="29" w:name="conclusion"/>
    <w:p>
      <w:pPr>
        <w:pStyle w:val="Heading2"/>
      </w:pPr>
      <w:r>
        <w:t xml:space="preserve">8. Conclusion</w:t>
      </w:r>
    </w:p>
    <w:p>
      <w:pPr>
        <w:pStyle w:val="FirstParagraph"/>
      </w:pPr>
      <w:r>
        <w:t xml:space="preserve">This Experiment Protocol provides a structured approach to understanding the modern Lawyer in the United States, specifically within the dynamic environment of Los Angeles. By rigorously testing efficiency and accuracy, this study aims to contribute valuable knowledge to the legal community, helping to shape the future of legal practice in one of the world's most significant legal markets.</w:t>
      </w:r>
    </w:p>
    <w:p>
      <w:pPr>
        <w:pStyle w:val="BodyText"/>
      </w:pPr>
      <w:r>
        <w:rPr>
          <w:bCs/>
          <w:b/>
        </w:rPr>
        <w:t xml:space="preserve">Disclaimer:</w:t>
      </w:r>
      <w:r>
        <w:t xml:space="preserve"> </w:t>
      </w:r>
      <w:r>
        <w:t xml:space="preserve">This document is a fictional experiment protocol created for illustrative purposes. It does not constitute legal advice. Any resemblance to actual ongoing studies is coincidental. Always consult with a qualified attorney for legal matters in Los Angeles, California.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Simulation in Los Angeles</dc:title>
  <dc:creator/>
  <dc:language>en</dc:language>
  <cp:keywords/>
  <dcterms:created xsi:type="dcterms:W3CDTF">2026-10-10T01:59:42Z</dcterms:created>
  <dcterms:modified xsi:type="dcterms:W3CDTF">2026-10-10T01:59:42Z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