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Simulation</w:t>
      </w:r>
      <w:r>
        <w:t xml:space="preserve"> </w:t>
      </w:r>
      <w:r>
        <w:t xml:space="preserve">in</w:t>
      </w:r>
      <w:r>
        <w:t xml:space="preserve"> </w:t>
      </w:r>
      <w:r>
        <w:t xml:space="preserve">NYC</w:t>
      </w:r>
    </w:p>
    <w:bookmarkStart w:id="30" w:name="X48ef2f93aed14eedd11cd4d8c166ce7d64f3969"/>
    <w:p>
      <w:pPr>
        <w:pStyle w:val="Heading1"/>
      </w:pPr>
      <w:r>
        <w:t xml:space="preserve">Experiment Protocol: Evaluation of Legal Competency and Procedural Adherence</w:t>
      </w:r>
    </w:p>
    <w:p>
      <w:pPr>
        <w:pStyle w:val="FirstParagraph"/>
      </w:pPr>
      <w:r>
        <w:rPr>
          <w:bCs/>
          <w:b/>
        </w:rPr>
        <w:t xml:space="preserve">Protocol ID:</w:t>
      </w:r>
      <w:r>
        <w:t xml:space="preserve"> </w:t>
      </w:r>
      <w:r>
        <w:t xml:space="preserve">NYC-LEG-2024-001</w:t>
      </w:r>
      <w:r>
        <w:br/>
      </w:r>
      <w:r>
        <w:rPr>
          <w:bCs/>
          <w:b/>
        </w:rPr>
        <w:t xml:space="preserve">Subject:</w:t>
      </w:r>
      <w:r>
        <w:t xml:space="preserve"> </w:t>
      </w:r>
      <w:r>
        <w:t xml:space="preserve">Lawyer (Candidate for Admission or Evaluation)</w:t>
      </w:r>
      <w:r>
        <w:br/>
      </w: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24, 2023</w:t>
      </w:r>
      <w:r>
        <w:br/>
      </w:r>
      <w:r>
        <w:rPr>
          <w:bCs/>
          <w:b/>
        </w:rPr>
        <w:t xml:space="preserve">Version:</w:t>
      </w:r>
      <w:r>
        <w:t xml:space="preserve"> </w:t>
      </w:r>
      <w:r>
        <w:t xml:space="preserve">1.0</w:t>
      </w:r>
      <w:r>
        <w:br/>
      </w:r>
      <w:r>
        <w:rPr>
          <w:bCs/>
          <w:b/>
        </w:rPr>
        <w:t xml:space="preserve">Classification:</w:t>
      </w:r>
      <w:r>
        <w:t xml:space="preserve"> </w:t>
      </w:r>
      <w:r>
        <w:t xml:space="preserve">Internal Use Only</w:t>
      </w:r>
    </w:p>
    <w:bookmarkStart w:id="20" w:name="introduction-and-objective"/>
    <w:p>
      <w:pPr>
        <w:pStyle w:val="Heading2"/>
      </w:pPr>
      <w:r>
        <w:t xml:space="preserve">1.0</w:t>
      </w:r>
      <w:r>
        <w:t xml:space="preserve"> </w:t>
      </w:r>
      <w:r>
        <w:t xml:space="preserve">Introduction and Objective</w:t>
      </w:r>
    </w:p>
    <w:p>
      <w:pPr>
        <w:pStyle w:val="FirstParagraph"/>
      </w:pPr>
      <w:r>
        <w:t xml:space="preserve">This Experiment Protocol outlines the standardized procedures for assessing the professional competency, ethical adherence, and procedural knowledge of a Lawyer operating within the jurisdiction of the United States New York City. The primary objective of this experiment is to simulate high-stakes legal scenarios typical of the New York State Unified Court System to evaluate the subject's ability to navigate complex litigation, adhere to the Rules of Professional Conduct, and apply local rules specific to New York City courts.</w:t>
      </w:r>
    </w:p>
    <w:p>
      <w:pPr>
        <w:pStyle w:val="BodyText"/>
      </w:pPr>
      <w:r>
        <w:t xml:space="preserve">Given the unique legal landscape of New York City, which serves as a global hub for commercial litigation, intellectual property disputes, and criminal defense, the evaluation must reflect the rigorous standards expected by the Appellate Division of the Supreme Court of the State of New York. This protocol ensures that the Lawyer demonstrates not only general legal acumen but also specific familiarity with the local rules of the Civil Court of the City of New York and the New York City Criminal Court.</w:t>
      </w:r>
    </w:p>
    <w:bookmarkEnd w:id="20"/>
    <w:bookmarkStart w:id="21" w:name="scope-and-jurisdictional-context"/>
    <w:p>
      <w:pPr>
        <w:pStyle w:val="Heading2"/>
      </w:pPr>
      <w:r>
        <w:t xml:space="preserve">2.0</w:t>
      </w:r>
      <w:r>
        <w:t xml:space="preserve"> </w:t>
      </w:r>
      <w:r>
        <w:t xml:space="preserve">Scope and Jurisdictional Context</w:t>
      </w:r>
    </w:p>
    <w:p>
      <w:pPr>
        <w:pStyle w:val="FirstParagraph"/>
      </w:pPr>
      <w:r>
        <w:t xml:space="preserve">The scope of this experiment is strictly limited to legal matters governed by New York State law and federal laws applicable within the Southern District of New York (SDNY). The Lawyer subject must demonstrate proficiency in the following areas:</w:t>
      </w:r>
    </w:p>
    <w:p>
      <w:pPr>
        <w:numPr>
          <w:ilvl w:val="0"/>
          <w:numId w:val="1001"/>
        </w:numPr>
        <w:pStyle w:val="Compact"/>
      </w:pPr>
      <w:r>
        <w:t xml:space="preserve">Interpretation of the New York Civil Practice Law and Rules (CPLR).</w:t>
      </w:r>
    </w:p>
    <w:p>
      <w:pPr>
        <w:numPr>
          <w:ilvl w:val="0"/>
          <w:numId w:val="1001"/>
        </w:numPr>
        <w:pStyle w:val="Compact"/>
      </w:pPr>
      <w:r>
        <w:t xml:space="preserve">Compliance with the New York Rules of Professional Conduct (22 NYCRR Part 1200).</w:t>
      </w:r>
    </w:p>
    <w:p>
      <w:pPr>
        <w:numPr>
          <w:ilvl w:val="0"/>
          <w:numId w:val="1001"/>
        </w:numPr>
        <w:pStyle w:val="Compact"/>
      </w:pPr>
      <w:r>
        <w:t xml:space="preserve">Procedural requirements for filing motions in the Supreme Court of New York, County of New York.</w:t>
      </w:r>
    </w:p>
    <w:p>
      <w:pPr>
        <w:numPr>
          <w:ilvl w:val="0"/>
          <w:numId w:val="1001"/>
        </w:numPr>
        <w:pStyle w:val="Compact"/>
      </w:pPr>
      <w:r>
        <w:t xml:space="preserve">Understanding of local court rules regarding electronic filing (NYSCEF).</w:t>
      </w:r>
    </w:p>
    <w:p>
      <w:pPr>
        <w:pStyle w:val="FirstParagraph"/>
      </w:pPr>
      <w:r>
        <w:t xml:space="preserve">The experiment acknowledges that practicing law in New York City requires a distinct set of skills compared to other jurisdictions, particularly regarding the volume of cases, the speed of proceedings, and the specific expectations of judges in Manhattan and surrounding boroughs.</w:t>
      </w:r>
    </w:p>
    <w:bookmarkEnd w:id="21"/>
    <w:bookmarkStart w:id="22" w:name="subject-eligibility-and-preparation"/>
    <w:p>
      <w:pPr>
        <w:pStyle w:val="Heading2"/>
      </w:pPr>
      <w:r>
        <w:t xml:space="preserve">3.0</w:t>
      </w:r>
      <w:r>
        <w:t xml:space="preserve"> </w:t>
      </w:r>
      <w:r>
        <w:t xml:space="preserve">Subject Eligibility and Preparation</w:t>
      </w:r>
    </w:p>
    <w:p>
      <w:pPr>
        <w:pStyle w:val="FirstParagraph"/>
      </w:pPr>
      <w:r>
        <w:t xml:space="preserve">The subject, referred to herein as the Lawyer, must meet the following criteria prior to the commencement of the experiment:</w:t>
      </w:r>
    </w:p>
    <w:p>
      <w:pPr>
        <w:numPr>
          <w:ilvl w:val="0"/>
          <w:numId w:val="1002"/>
        </w:numPr>
        <w:pStyle w:val="Compact"/>
      </w:pPr>
      <w:r>
        <w:t xml:space="preserve">Must hold a valid license to practice law in the State of New York or be a candidate currently enrolled in a supervised practice program.</w:t>
      </w:r>
    </w:p>
    <w:p>
      <w:pPr>
        <w:numPr>
          <w:ilvl w:val="0"/>
          <w:numId w:val="1002"/>
        </w:numPr>
        <w:pStyle w:val="Compact"/>
      </w:pPr>
      <w:r>
        <w:t xml:space="preserve">Must have completed a review of the current Local Rules of the Supreme Court, Appellate Term, and Civil Court of the City of New York.</w:t>
      </w:r>
    </w:p>
    <w:p>
      <w:pPr>
        <w:numPr>
          <w:ilvl w:val="0"/>
          <w:numId w:val="1002"/>
        </w:numPr>
        <w:pStyle w:val="Compact"/>
      </w:pPr>
      <w:r>
        <w:t xml:space="preserve">Must provide a signed consent form acknowledging the experimental nature of the simulation and the confidentiality of the data collected.</w:t>
      </w:r>
    </w:p>
    <w:p>
      <w:pPr>
        <w:pStyle w:val="FirstParagraph"/>
      </w:pPr>
      <w:r>
        <w:t xml:space="preserve">Prior to the experiment, the Lawyer will be provided with a hypothetical case file containing pleadings, discovery materials, and relevant case law. This file will be designed to mirror the complexity of cases frequently heard in New York City courts, such as commercial contract disputes or personal injury claims arising within the five boroughs.</w:t>
      </w:r>
    </w:p>
    <w:bookmarkEnd w:id="22"/>
    <w:bookmarkStart w:id="26" w:name="experimental-methodology"/>
    <w:p>
      <w:pPr>
        <w:pStyle w:val="Heading2"/>
      </w:pPr>
      <w:r>
        <w:t xml:space="preserve">4.0</w:t>
      </w:r>
      <w:r>
        <w:t xml:space="preserve"> </w:t>
      </w:r>
      <w:r>
        <w:t xml:space="preserve">Experimental Methodology</w:t>
      </w:r>
    </w:p>
    <w:p>
      <w:pPr>
        <w:pStyle w:val="FirstParagraph"/>
      </w:pPr>
      <w:r>
        <w:t xml:space="preserve">The experiment will be conducted in three distinct phases, each designed to test different aspects of the Lawyer's competency. The entire process will be recorded for subsequent analysis by a panel of senior attorneys and legal scholars.</w:t>
      </w:r>
    </w:p>
    <w:bookmarkStart w:id="23" w:name="Xedfeca64eccea7f986a64105b651fa1c92bc199"/>
    <w:p>
      <w:pPr>
        <w:pStyle w:val="Heading3"/>
      </w:pPr>
      <w:r>
        <w:t xml:space="preserve">4.1 Phase I: Case Analysis and Strategy Formulation</w:t>
      </w:r>
    </w:p>
    <w:p>
      <w:pPr>
        <w:pStyle w:val="FirstParagraph"/>
      </w:pPr>
      <w:r>
        <w:t xml:space="preserve">In this phase, the Lawyer is required to review the provided case file and draft a comprehensive legal memorandum. The memorandum must identify key legal issues, propose a litigation strategy, and outline potential risks. The evaluation criteria focus on the Lawyer's ability to apply New York State precedent and their understanding of the procedural timeline required by the CPLR. The Lawyer must also identify any ethical conflicts of interest that may arise under the New York Rules of Professional Conduct.</w:t>
      </w:r>
    </w:p>
    <w:bookmarkEnd w:id="23"/>
    <w:bookmarkStart w:id="24" w:name="X830f4c6a38377421de058063d689ca87e95a8be"/>
    <w:p>
      <w:pPr>
        <w:pStyle w:val="Heading3"/>
      </w:pPr>
      <w:r>
        <w:t xml:space="preserve">4.2 Phase II: Procedural Simulation (Motion Practice)</w:t>
      </w:r>
    </w:p>
    <w:p>
      <w:pPr>
        <w:pStyle w:val="FirstParagraph"/>
      </w:pPr>
      <w:r>
        <w:t xml:space="preserve">The Lawyer will be tasked with drafting and filing a motion for summary judgment or a motion to dismiss, adhering strictly to the formatting and filing requirements of the New York City courts. This includes the proper use of the New York State Courts Electronic Filing (NYSCEF) system. The experiment will assess the accuracy of the citations, the clarity of the legal arguments, and the compliance with local rules regarding page limits and service of process. Any deviation from the specific requirements of the Supreme Court of New York, County of New York, will be noted as a procedural error.</w:t>
      </w:r>
    </w:p>
    <w:bookmarkEnd w:id="24"/>
    <w:bookmarkStart w:id="25" w:name="X2355893510e1bb4201e6cef0d579ef64a5b734b"/>
    <w:p>
      <w:pPr>
        <w:pStyle w:val="Heading3"/>
      </w:pPr>
      <w:r>
        <w:t xml:space="preserve">4.3 Phase III: Oral Advocacy and Ethical Decision Making</w:t>
      </w:r>
    </w:p>
    <w:p>
      <w:pPr>
        <w:pStyle w:val="FirstParagraph"/>
      </w:pPr>
      <w:r>
        <w:t xml:space="preserve">The final phase involves a simulated oral argument before a panel acting as the bench. The Lawyer must present their arguments concisely and respond to questioning from the judges. Additionally, the scenario will introduce an unexpected ethical dilemma, such as a client attempting to withhold evidence or a conflict with opposing counsel. The Lawyer's response will be evaluated based on their adherence to the ethical standards mandated by the New York State Board of Law Examiners and the New York City Bar Association.</w:t>
      </w:r>
    </w:p>
    <w:bookmarkEnd w:id="25"/>
    <w:bookmarkEnd w:id="26"/>
    <w:bookmarkStart w:id="27" w:name="data-collection-and-evaluation-metrics"/>
    <w:p>
      <w:pPr>
        <w:pStyle w:val="Heading2"/>
      </w:pPr>
      <w:r>
        <w:t xml:space="preserve">5.0</w:t>
      </w:r>
      <w:r>
        <w:t xml:space="preserve"> </w:t>
      </w:r>
      <w:r>
        <w:t xml:space="preserve">Data Collection and Evaluation Metrics</w:t>
      </w:r>
    </w:p>
    <w:p>
      <w:pPr>
        <w:pStyle w:val="FirstParagraph"/>
      </w:pPr>
      <w:r>
        <w:t xml:space="preserve">Data collected during the experiment will include written submissions, recordings of oral arguments, and time-stamped logs of electronic filing activities. The evaluation metrics are as follows:</w:t>
      </w:r>
    </w:p>
    <w:p>
      <w:pPr>
        <w:numPr>
          <w:ilvl w:val="0"/>
          <w:numId w:val="1003"/>
        </w:numPr>
        <w:pStyle w:val="Compact"/>
      </w:pPr>
      <w:r>
        <w:rPr>
          <w:bCs/>
          <w:b/>
        </w:rPr>
        <w:t xml:space="preserve">Legal Accuracy:</w:t>
      </w:r>
      <w:r>
        <w:t xml:space="preserve"> </w:t>
      </w:r>
      <w:r>
        <w:t xml:space="preserve">Correct application of New York State law and relevant federal statutes.</w:t>
      </w:r>
    </w:p>
    <w:p>
      <w:pPr>
        <w:numPr>
          <w:ilvl w:val="0"/>
          <w:numId w:val="1003"/>
        </w:numPr>
        <w:pStyle w:val="Compact"/>
      </w:pPr>
      <w:r>
        <w:rPr>
          <w:bCs/>
          <w:b/>
        </w:rPr>
        <w:t xml:space="preserve">Procedural Compliance:</w:t>
      </w:r>
      <w:r>
        <w:t xml:space="preserve"> </w:t>
      </w:r>
      <w:r>
        <w:t xml:space="preserve">Adherence to CPLR, local rules, and NYSCEF protocols.</w:t>
      </w:r>
    </w:p>
    <w:p>
      <w:pPr>
        <w:numPr>
          <w:ilvl w:val="0"/>
          <w:numId w:val="1003"/>
        </w:numPr>
        <w:pStyle w:val="Compact"/>
      </w:pPr>
      <w:r>
        <w:rPr>
          <w:bCs/>
          <w:b/>
        </w:rPr>
        <w:t xml:space="preserve">Ethical Integrity:</w:t>
      </w:r>
      <w:r>
        <w:t xml:space="preserve"> </w:t>
      </w:r>
      <w:r>
        <w:t xml:space="preserve">Strict compliance with the Rules of Professional Conduct.</w:t>
      </w:r>
    </w:p>
    <w:p>
      <w:pPr>
        <w:numPr>
          <w:ilvl w:val="0"/>
          <w:numId w:val="1003"/>
        </w:numPr>
        <w:pStyle w:val="Compact"/>
      </w:pPr>
      <w:r>
        <w:rPr>
          <w:bCs/>
          <w:b/>
        </w:rPr>
        <w:t xml:space="preserve">Advocacy Skills:</w:t>
      </w:r>
      <w:r>
        <w:t xml:space="preserve"> </w:t>
      </w:r>
      <w:r>
        <w:t xml:space="preserve">Clarity, persuasiveness, and professionalism during oral arguments.</w:t>
      </w:r>
    </w:p>
    <w:p>
      <w:pPr>
        <w:pStyle w:val="FirstParagraph"/>
      </w:pPr>
      <w:r>
        <w:t xml:space="preserve">Each metric will be scored on a scale of 1 to 10, with a minimum passing score required in each category to ensure the Lawyer is competent to practice in the demanding environment of New York City.</w:t>
      </w:r>
    </w:p>
    <w:bookmarkEnd w:id="27"/>
    <w:bookmarkStart w:id="28" w:name="risk-management-and-confidentiality"/>
    <w:p>
      <w:pPr>
        <w:pStyle w:val="Heading2"/>
      </w:pPr>
      <w:r>
        <w:t xml:space="preserve">6.0</w:t>
      </w:r>
      <w:r>
        <w:t xml:space="preserve"> </w:t>
      </w:r>
      <w:r>
        <w:t xml:space="preserve">Risk Management and Confidentiality</w:t>
      </w:r>
    </w:p>
    <w:p>
      <w:pPr>
        <w:pStyle w:val="FirstParagraph"/>
      </w:pPr>
      <w:r>
        <w:t xml:space="preserve">To protect the integrity of the experiment and the privacy of the subject, all case files used are entirely fictional. No real client data or confidential information from actual New York City court cases will be used. The Lawyer must sign a non-disclosure agreement regarding the specific scenarios presented during the experiment. Furthermore, the experiment is designed to minimize stress and psychological harm by clearly defining the boundaries between the simulation and actual legal practice.</w:t>
      </w:r>
    </w:p>
    <w:bookmarkEnd w:id="28"/>
    <w:bookmarkStart w:id="29" w:name="conclusion"/>
    <w:p>
      <w:pPr>
        <w:pStyle w:val="Heading2"/>
      </w:pPr>
      <w:r>
        <w:t xml:space="preserve">7.0</w:t>
      </w:r>
      <w:r>
        <w:t xml:space="preserve"> </w:t>
      </w:r>
      <w:r>
        <w:t xml:space="preserve">Conclusion</w:t>
      </w:r>
    </w:p>
    <w:p>
      <w:pPr>
        <w:pStyle w:val="FirstParagraph"/>
      </w:pPr>
      <w:r>
        <w:t xml:space="preserve">This Experiment Protocol provides a rigorous framework for evaluating the competency of a Lawyer in the context of the United States New York City legal system. By focusing on local rules, ethical standards, and practical skills, this protocol ensures that only those who meet the high standards of the New York legal profession are deemed competent. The results of this experiment will contribute to the ongoing improvement of legal training and professional development within the jurisdiction.</w:t>
      </w:r>
    </w:p>
    <w:p>
      <w:pPr>
        <w:pStyle w:val="BodyText"/>
      </w:pPr>
      <w:r>
        <w:rPr>
          <w:bCs/>
          <w:b/>
        </w:rPr>
        <w:t xml:space="preserve">Disclaimer:</w:t>
      </w:r>
      <w:r>
        <w:t xml:space="preserve"> </w:t>
      </w:r>
      <w:r>
        <w:t xml:space="preserve">This document is a simulated Experiment Protocol for educational and illustrative purposes only. It does not constitute legal advice, nor does it represent an official document from the New York State Unified Court System, the New York City Bar Association, or any other legal authority. The procedures described herein are hypothetical and should not be relied upon for actual legal practice or admission to the bar.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Simulation in NYC</dc:title>
  <dc:creator/>
  <dc:language>en</dc:language>
  <cp:keywords/>
  <dcterms:created xsi:type="dcterms:W3CDTF">2026-10-10T08:55:28Z</dcterms:created>
  <dcterms:modified xsi:type="dcterms:W3CDTF">2026-10-10T08:55:28Z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