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Standards</w:t>
      </w:r>
      <w:r>
        <w:t xml:space="preserve"> </w:t>
      </w:r>
      <w:r>
        <w:t xml:space="preserve">in</w:t>
      </w:r>
      <w:r>
        <w:t xml:space="preserve"> </w:t>
      </w:r>
      <w:r>
        <w:t xml:space="preserve">Tashkent</w:t>
      </w:r>
    </w:p>
    <w:bookmarkStart w:id="33" w:name="X9e034fab911dcc4f46de6f00513095391e13295"/>
    <w:p>
      <w:pPr>
        <w:pStyle w:val="Heading1"/>
      </w:pPr>
      <w:r>
        <w:t xml:space="preserve">Experiment Protocol: Evaluation of Legal Service Efficiency and Client Satisfaction</w:t>
      </w:r>
    </w:p>
    <w:p>
      <w:pPr>
        <w:pStyle w:val="FirstParagraph"/>
      </w:pPr>
      <w:r>
        <w:rPr>
          <w:bCs/>
          <w:b/>
        </w:rPr>
        <w:t xml:space="preserve">Document ID:</w:t>
      </w:r>
      <w:r>
        <w:t xml:space="preserve"> </w:t>
      </w:r>
      <w:r>
        <w:t xml:space="preserve">EP-TSK-2023-LAW-001</w:t>
      </w:r>
    </w:p>
    <w:p>
      <w:pPr>
        <w:pStyle w:val="BodyText"/>
      </w:pPr>
      <w:r>
        <w:rPr>
          <w:bCs/>
          <w:b/>
        </w:rPr>
        <w:t xml:space="preserve">Location:</w:t>
      </w:r>
      <w:r>
        <w:t xml:space="preserve"> </w:t>
      </w:r>
      <w:r>
        <w:t xml:space="preserve">Tashkent, Uzbekistan</w:t>
      </w:r>
    </w:p>
    <w:p>
      <w:pPr>
        <w:pStyle w:val="BodyText"/>
      </w:pPr>
      <w:r>
        <w:rPr>
          <w:bCs/>
          <w:b/>
        </w:rPr>
        <w:t xml:space="preserve">Subject:</w:t>
      </w:r>
      <w:r>
        <w:t xml:space="preserve"> </w:t>
      </w:r>
      <w:r>
        <w:t xml:space="preserve">Professional Practice of the Lawyer</w:t>
      </w:r>
    </w:p>
    <w:p>
      <w:pPr>
        <w:pStyle w:val="BodyText"/>
      </w:pPr>
      <w:r>
        <w:rPr>
          <w:bCs/>
          <w:b/>
        </w:rPr>
        <w:t xml:space="preserve">Date of Issue:</w:t>
      </w:r>
      <w:r>
        <w:t xml:space="preserve"> </w:t>
      </w:r>
      <w:r>
        <w:t xml:space="preserve">October 24,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 comprehensive study designed to assess the operational efficiency, ethical compliance, and client satisfaction levels regarding the practice of law within the jurisdiction of Tashkent, Uzbekistan. As Uzbekistan continues to modernize its legal framework and attract foreign investment, the role of the</w:t>
      </w:r>
      <w:r>
        <w:t xml:space="preserve"> </w:t>
      </w:r>
      <w:r>
        <w:rPr>
          <w:bCs/>
          <w:b/>
        </w:rPr>
        <w:t xml:space="preserve">Lawyer</w:t>
      </w:r>
      <w:r>
        <w:t xml:space="preserve"> </w:t>
      </w:r>
      <w:r>
        <w:t xml:space="preserve">has become increasingly pivotal. This study aims to quantify the impact of recent legislative reforms on the daily practice of legal professionals in the capital city.</w:t>
      </w:r>
    </w:p>
    <w:p>
      <w:pPr>
        <w:pStyle w:val="BodyText"/>
      </w:pPr>
      <w:r>
        <w:t xml:space="preserve">The legal landscape in</w:t>
      </w:r>
      <w:r>
        <w:t xml:space="preserve"> </w:t>
      </w:r>
      <w:r>
        <w:rPr>
          <w:bCs/>
          <w:b/>
        </w:rPr>
        <w:t xml:space="preserve">Uzbekistan</w:t>
      </w:r>
      <w:r>
        <w:t xml:space="preserve"> </w:t>
      </w:r>
      <w:r>
        <w:t xml:space="preserve">has undergone significant transformation over the last decade. The transition from a Soviet-style legal system to a more market-oriented civil law system requires rigorous evaluation. This protocol focuses specifically on the capital,</w:t>
      </w:r>
      <w:r>
        <w:t xml:space="preserve"> </w:t>
      </w:r>
      <w:r>
        <w:rPr>
          <w:bCs/>
          <w:b/>
        </w:rPr>
        <w:t xml:space="preserve">Tashkent</w:t>
      </w:r>
      <w:r>
        <w:t xml:space="preserve">, which serves as the economic and judicial hub of the nation. By analyzing the workflow of a typical</w:t>
      </w:r>
      <w:r>
        <w:t xml:space="preserve"> </w:t>
      </w:r>
      <w:r>
        <w:rPr>
          <w:bCs/>
          <w:b/>
        </w:rPr>
        <w:t xml:space="preserve">Lawyer</w:t>
      </w:r>
      <w:r>
        <w:t xml:space="preserve"> </w:t>
      </w:r>
      <w:r>
        <w:t xml:space="preserve">in this region, we aim to identify bottlenecks in the judicial process and areas where professional development is required.</w:t>
      </w:r>
    </w:p>
    <w:bookmarkEnd w:id="20"/>
    <w:bookmarkStart w:id="21" w:name="objectives-of-the-experiment"/>
    <w:p>
      <w:pPr>
        <w:pStyle w:val="Heading2"/>
      </w:pPr>
      <w:r>
        <w:t xml:space="preserve">2. Objectives of the Experiment</w:t>
      </w:r>
    </w:p>
    <w:p>
      <w:pPr>
        <w:pStyle w:val="FirstParagraph"/>
      </w:pPr>
      <w:r>
        <w:t xml:space="preserve">The primary objective of this Experiment Protocol is to establish a baseline for legal service quality in Tashkent. The specific goals include:</w:t>
      </w:r>
    </w:p>
    <w:p>
      <w:pPr>
        <w:numPr>
          <w:ilvl w:val="0"/>
          <w:numId w:val="1001"/>
        </w:numPr>
        <w:pStyle w:val="Compact"/>
      </w:pPr>
      <w:r>
        <w:t xml:space="preserve">To evaluate the average time required for a</w:t>
      </w:r>
      <w:r>
        <w:t xml:space="preserve"> </w:t>
      </w:r>
      <w:r>
        <w:rPr>
          <w:bCs/>
          <w:b/>
        </w:rPr>
        <w:t xml:space="preserve">Lawyer</w:t>
      </w:r>
      <w:r>
        <w:t xml:space="preserve"> </w:t>
      </w:r>
      <w:r>
        <w:t xml:space="preserve">to resolve civil and commercial disputes in Tashkent courts compared to statutory limits.</w:t>
      </w:r>
    </w:p>
    <w:p>
      <w:pPr>
        <w:numPr>
          <w:ilvl w:val="0"/>
          <w:numId w:val="1001"/>
        </w:numPr>
        <w:pStyle w:val="Compact"/>
      </w:pPr>
      <w:r>
        <w:t xml:space="preserve">To assess the level of digital literacy among legal practitioners in</w:t>
      </w:r>
      <w:r>
        <w:t xml:space="preserve"> </w:t>
      </w:r>
      <w:r>
        <w:rPr>
          <w:bCs/>
          <w:b/>
        </w:rPr>
        <w:t xml:space="preserve">Uzbekistan</w:t>
      </w:r>
      <w:r>
        <w:t xml:space="preserve"> </w:t>
      </w:r>
      <w:r>
        <w:t xml:space="preserve">regarding the use of the "My Court" (Mening sudim) electronic system.</w:t>
      </w:r>
    </w:p>
    <w:p>
      <w:pPr>
        <w:numPr>
          <w:ilvl w:val="0"/>
          <w:numId w:val="1001"/>
        </w:numPr>
        <w:pStyle w:val="Compact"/>
      </w:pPr>
      <w:r>
        <w:t xml:space="preserve">To measure client trust and satisfaction levels with legal representation in the Tashkent region.</w:t>
      </w:r>
    </w:p>
    <w:p>
      <w:pPr>
        <w:numPr>
          <w:ilvl w:val="0"/>
          <w:numId w:val="1001"/>
        </w:numPr>
        <w:pStyle w:val="Compact"/>
      </w:pPr>
      <w:r>
        <w:t xml:space="preserve">To identify ethical challenges faced by the</w:t>
      </w:r>
      <w:r>
        <w:t xml:space="preserve"> </w:t>
      </w:r>
      <w:r>
        <w:rPr>
          <w:bCs/>
          <w:b/>
        </w:rPr>
        <w:t xml:space="preserve">Lawyer</w:t>
      </w:r>
      <w:r>
        <w:t xml:space="preserve"> </w:t>
      </w:r>
      <w:r>
        <w:t xml:space="preserve">in the context of the current regulatory environment in</w:t>
      </w:r>
      <w:r>
        <w:t xml:space="preserve"> </w:t>
      </w:r>
      <w:r>
        <w:rPr>
          <w:bCs/>
          <w:b/>
        </w:rPr>
        <w:t xml:space="preserve">Uzbekistan</w:t>
      </w:r>
      <w:r>
        <w:t xml:space="preserve">.</w:t>
      </w:r>
    </w:p>
    <w:bookmarkEnd w:id="21"/>
    <w:bookmarkStart w:id="25" w:name="scope-and-methodology"/>
    <w:p>
      <w:pPr>
        <w:pStyle w:val="Heading2"/>
      </w:pPr>
      <w:r>
        <w:t xml:space="preserve">3. Scope and Methodology</w:t>
      </w:r>
    </w:p>
    <w:bookmarkStart w:id="22" w:name="study-area"/>
    <w:p>
      <w:pPr>
        <w:pStyle w:val="Heading3"/>
      </w:pPr>
      <w:r>
        <w:t xml:space="preserve">3.1 Study Area</w:t>
      </w:r>
    </w:p>
    <w:p>
      <w:pPr>
        <w:pStyle w:val="FirstParagraph"/>
      </w:pPr>
      <w:r>
        <w:t xml:space="preserve">The experiment is strictly limited to the administrative boundaries of</w:t>
      </w:r>
      <w:r>
        <w:t xml:space="preserve"> </w:t>
      </w:r>
      <w:r>
        <w:rPr>
          <w:bCs/>
          <w:b/>
        </w:rPr>
        <w:t xml:space="preserve">Tashkent</w:t>
      </w:r>
      <w:r>
        <w:t xml:space="preserve">. This includes the Supreme Court of the Republic of Uzbekistan, the Tashkent City Court, and various district courts within the city. The focus is on practicing attorneys registered with the Chamber of Advocates of Uzbekistan.</w:t>
      </w:r>
    </w:p>
    <w:bookmarkEnd w:id="22"/>
    <w:bookmarkStart w:id="23" w:name="participant-selection"/>
    <w:p>
      <w:pPr>
        <w:pStyle w:val="Heading3"/>
      </w:pPr>
      <w:r>
        <w:t xml:space="preserve">3.2 Participant Selection</w:t>
      </w:r>
    </w:p>
    <w:p>
      <w:pPr>
        <w:pStyle w:val="FirstParagraph"/>
      </w:pPr>
      <w:r>
        <w:t xml:space="preserve">The sample group will consist of 150 licensed</w:t>
      </w:r>
      <w:r>
        <w:t xml:space="preserve"> </w:t>
      </w:r>
      <w:r>
        <w:rPr>
          <w:bCs/>
          <w:b/>
        </w:rPr>
        <w:t xml:space="preserve">Lawyer</w:t>
      </w:r>
      <w:r>
        <w:t xml:space="preserve"> </w:t>
      </w:r>
      <w:r>
        <w:t xml:space="preserve">participants. Selection will be stratified to ensure representation from different practice areas, including corporate law, criminal defense, and family law. Participants must have practiced in</w:t>
      </w:r>
      <w:r>
        <w:t xml:space="preserve"> </w:t>
      </w:r>
      <w:r>
        <w:rPr>
          <w:bCs/>
          <w:b/>
        </w:rPr>
        <w:t xml:space="preserve">Tashkent</w:t>
      </w:r>
      <w:r>
        <w:t xml:space="preserve"> </w:t>
      </w:r>
      <w:r>
        <w:t xml:space="preserve">for a minimum of three years to ensure familiarity with the local judicial nuances.</w:t>
      </w:r>
    </w:p>
    <w:bookmarkEnd w:id="23"/>
    <w:bookmarkStart w:id="24" w:name="data-collection-instruments"/>
    <w:p>
      <w:pPr>
        <w:pStyle w:val="Heading3"/>
      </w:pPr>
      <w:r>
        <w:t xml:space="preserve">3.3 Data Collection Instruments</w:t>
      </w:r>
    </w:p>
    <w:p>
      <w:pPr>
        <w:pStyle w:val="FirstParagraph"/>
      </w:pPr>
      <w:r>
        <w:t xml:space="preserve">Data will be collected through three primary methods:</w:t>
      </w:r>
    </w:p>
    <w:p>
      <w:pPr>
        <w:numPr>
          <w:ilvl w:val="0"/>
          <w:numId w:val="1002"/>
        </w:numPr>
        <w:pStyle w:val="Compact"/>
      </w:pPr>
      <w:r>
        <w:rPr>
          <w:bCs/>
          <w:b/>
        </w:rPr>
        <w:t xml:space="preserve">Structured Interviews:</w:t>
      </w:r>
      <w:r>
        <w:t xml:space="preserve"> </w:t>
      </w:r>
      <w:r>
        <w:t xml:space="preserve">One-on-one sessions with the</w:t>
      </w:r>
      <w:r>
        <w:t xml:space="preserve"> </w:t>
      </w:r>
      <w:r>
        <w:rPr>
          <w:bCs/>
          <w:b/>
        </w:rPr>
        <w:t xml:space="preserve">Lawyer</w:t>
      </w:r>
      <w:r>
        <w:t xml:space="preserve"> </w:t>
      </w:r>
      <w:r>
        <w:t xml:space="preserve">to discuss case management strategies.</w:t>
      </w:r>
    </w:p>
    <w:p>
      <w:pPr>
        <w:numPr>
          <w:ilvl w:val="0"/>
          <w:numId w:val="1002"/>
        </w:numPr>
        <w:pStyle w:val="Compact"/>
      </w:pPr>
      <w:r>
        <w:rPr>
          <w:bCs/>
          <w:b/>
        </w:rPr>
        <w:t xml:space="preserve">Case File Audits:</w:t>
      </w:r>
      <w:r>
        <w:t xml:space="preserve"> </w:t>
      </w:r>
      <w:r>
        <w:t xml:space="preserve">A review of anonymized case files to track procedural timelines within the Tashkent judicial system.</w:t>
      </w:r>
    </w:p>
    <w:p>
      <w:pPr>
        <w:numPr>
          <w:ilvl w:val="0"/>
          <w:numId w:val="1002"/>
        </w:numPr>
        <w:pStyle w:val="Compact"/>
      </w:pPr>
      <w:r>
        <w:rPr>
          <w:bCs/>
          <w:b/>
        </w:rPr>
        <w:t xml:space="preserve">Client Surveys:</w:t>
      </w:r>
      <w:r>
        <w:t xml:space="preserve"> </w:t>
      </w:r>
      <w:r>
        <w:t xml:space="preserve">Questionnaires distributed to clients who have engaged a</w:t>
      </w:r>
      <w:r>
        <w:t xml:space="preserve"> </w:t>
      </w:r>
      <w:r>
        <w:rPr>
          <w:bCs/>
          <w:b/>
        </w:rPr>
        <w:t xml:space="preserve">Lawyer</w:t>
      </w:r>
      <w:r>
        <w:t xml:space="preserve"> </w:t>
      </w:r>
      <w:r>
        <w:t xml:space="preserve">in</w:t>
      </w:r>
      <w:r>
        <w:t xml:space="preserve"> </w:t>
      </w:r>
      <w:r>
        <w:rPr>
          <w:bCs/>
          <w:b/>
        </w:rPr>
        <w:t xml:space="preserve">Uzbekistan</w:t>
      </w:r>
      <w:r>
        <w:t xml:space="preserve"> </w:t>
      </w:r>
      <w:r>
        <w:t xml:space="preserve">during the past 12 months.</w:t>
      </w:r>
    </w:p>
    <w:bookmarkEnd w:id="24"/>
    <w:bookmarkEnd w:id="25"/>
    <w:bookmarkStart w:id="29" w:name="experimental-procedure"/>
    <w:p>
      <w:pPr>
        <w:pStyle w:val="Heading2"/>
      </w:pPr>
      <w:r>
        <w:t xml:space="preserve">4. Experimental Procedure</w:t>
      </w:r>
    </w:p>
    <w:p>
      <w:pPr>
        <w:pStyle w:val="FirstParagraph"/>
      </w:pPr>
      <w:r>
        <w:t xml:space="preserve">The experiment will be conducted over a period of six months. The procedure is divided into three phases:</w:t>
      </w:r>
    </w:p>
    <w:bookmarkStart w:id="26" w:name="phase-1-preparation-and-calibration"/>
    <w:p>
      <w:pPr>
        <w:pStyle w:val="Heading3"/>
      </w:pPr>
      <w:r>
        <w:t xml:space="preserve">Phase 1: Preparation and Calibration</w:t>
      </w:r>
    </w:p>
    <w:p>
      <w:pPr>
        <w:pStyle w:val="FirstParagraph"/>
      </w:pPr>
      <w:r>
        <w:t xml:space="preserve">During the first month, the research team will calibrate the assessment tools. This involves reviewing the Law of the Republic of Uzbekistan "On Advocacy and Legal Assistance" to ensure all metrics align with national standards. Training sessions will be held for data collectors to ensure they understand the specific terminology used by the</w:t>
      </w:r>
      <w:r>
        <w:t xml:space="preserve"> </w:t>
      </w:r>
      <w:r>
        <w:rPr>
          <w:bCs/>
          <w:b/>
        </w:rPr>
        <w:t xml:space="preserve">Lawyer</w:t>
      </w:r>
      <w:r>
        <w:t xml:space="preserve"> </w:t>
      </w:r>
      <w:r>
        <w:t xml:space="preserve">in</w:t>
      </w:r>
      <w:r>
        <w:t xml:space="preserve"> </w:t>
      </w:r>
      <w:r>
        <w:rPr>
          <w:bCs/>
          <w:b/>
        </w:rPr>
        <w:t xml:space="preserve">Tashkent</w:t>
      </w:r>
      <w:r>
        <w:t xml:space="preserve">.</w:t>
      </w:r>
    </w:p>
    <w:bookmarkEnd w:id="26"/>
    <w:bookmarkStart w:id="27" w:name="phase-2-active-data-collection"/>
    <w:p>
      <w:pPr>
        <w:pStyle w:val="Heading3"/>
      </w:pPr>
      <w:r>
        <w:t xml:space="preserve">Phase 2: Active Data Collection</w:t>
      </w:r>
    </w:p>
    <w:p>
      <w:pPr>
        <w:pStyle w:val="FirstParagraph"/>
      </w:pPr>
      <w:r>
        <w:t xml:space="preserve">Over the next four months, the core experiment takes place. Researchers will observe the workflow of the selected</w:t>
      </w:r>
      <w:r>
        <w:t xml:space="preserve"> </w:t>
      </w:r>
      <w:r>
        <w:rPr>
          <w:bCs/>
          <w:b/>
        </w:rPr>
        <w:t xml:space="preserve">Lawyer</w:t>
      </w:r>
      <w:r>
        <w:t xml:space="preserve"> </w:t>
      </w:r>
      <w:r>
        <w:t xml:space="preserve">participants. Special attention will be paid to the interaction between the attorney and the court clerks in Tashkent. The efficiency of document submission via electronic portals versus physical submission will be recorded. This phase is critical for understanding the practical realities of legal practice in</w:t>
      </w:r>
      <w:r>
        <w:t xml:space="preserve"> </w:t>
      </w:r>
      <w:r>
        <w:rPr>
          <w:bCs/>
          <w:b/>
        </w:rPr>
        <w:t xml:space="preserve">Uzbekistan</w:t>
      </w:r>
      <w:r>
        <w:t xml:space="preserve">.</w:t>
      </w:r>
    </w:p>
    <w:bookmarkEnd w:id="27"/>
    <w:bookmarkStart w:id="28" w:name="phase-3-analysis-and-reporting"/>
    <w:p>
      <w:pPr>
        <w:pStyle w:val="Heading3"/>
      </w:pPr>
      <w:r>
        <w:t xml:space="preserve">Phase 3: Analysis and Reporting</w:t>
      </w:r>
    </w:p>
    <w:p>
      <w:pPr>
        <w:pStyle w:val="FirstParagraph"/>
      </w:pPr>
      <w:r>
        <w:t xml:space="preserve">The final month is dedicated to data synthesis. Statistical analysis will be performed to correlate the experience level of the</w:t>
      </w:r>
      <w:r>
        <w:t xml:space="preserve"> </w:t>
      </w:r>
      <w:r>
        <w:rPr>
          <w:bCs/>
          <w:b/>
        </w:rPr>
        <w:t xml:space="preserve">Lawyer</w:t>
      </w:r>
      <w:r>
        <w:t xml:space="preserve"> </w:t>
      </w:r>
      <w:r>
        <w:t xml:space="preserve">with case outcomes. The findings will be compiled into a final report, offering recommendations for the Chamber of Advocates and the Ministry of Justice of Uzbekistan.</w:t>
      </w:r>
    </w:p>
    <w:bookmarkEnd w:id="28"/>
    <w:bookmarkEnd w:id="29"/>
    <w:bookmarkStart w:id="30" w:name="X53d39ee4fcae7b306cd54c98b15b474cb83728c"/>
    <w:p>
      <w:pPr>
        <w:pStyle w:val="Heading2"/>
      </w:pPr>
      <w:r>
        <w:t xml:space="preserve">5. Ethical Considerations and Confidentiality</w:t>
      </w:r>
    </w:p>
    <w:p>
      <w:pPr>
        <w:pStyle w:val="FirstParagraph"/>
      </w:pPr>
      <w:r>
        <w:t xml:space="preserve">Given the sensitive nature of legal work, strict ethical guidelines apply to this Experiment Protocol. All data collected regarding the</w:t>
      </w:r>
      <w:r>
        <w:t xml:space="preserve"> </w:t>
      </w:r>
      <w:r>
        <w:rPr>
          <w:bCs/>
          <w:b/>
        </w:rPr>
        <w:t xml:space="preserve">Lawyer</w:t>
      </w:r>
      <w:r>
        <w:t xml:space="preserve"> </w:t>
      </w:r>
      <w:r>
        <w:t xml:space="preserve">and their clients must remain confidential. In accordance with the laws of</w:t>
      </w:r>
      <w:r>
        <w:t xml:space="preserve"> </w:t>
      </w:r>
      <w:r>
        <w:rPr>
          <w:bCs/>
          <w:b/>
        </w:rPr>
        <w:t xml:space="preserve">Uzbekistan</w:t>
      </w:r>
      <w:r>
        <w:t xml:space="preserve">, attorney-client privilege is paramount. No specific case details that could identify a client will be published.</w:t>
      </w:r>
    </w:p>
    <w:p>
      <w:pPr>
        <w:pStyle w:val="BodyText"/>
      </w:pPr>
      <w:r>
        <w:t xml:space="preserve">Participation in this study is voluntary. Each</w:t>
      </w:r>
      <w:r>
        <w:t xml:space="preserve"> </w:t>
      </w:r>
      <w:r>
        <w:rPr>
          <w:bCs/>
          <w:b/>
        </w:rPr>
        <w:t xml:space="preserve">Lawyer</w:t>
      </w:r>
      <w:r>
        <w:t xml:space="preserve"> </w:t>
      </w:r>
      <w:r>
        <w:t xml:space="preserve">in</w:t>
      </w:r>
      <w:r>
        <w:t xml:space="preserve"> </w:t>
      </w:r>
      <w:r>
        <w:rPr>
          <w:bCs/>
          <w:b/>
        </w:rPr>
        <w:t xml:space="preserve">Tashkent</w:t>
      </w:r>
      <w:r>
        <w:t xml:space="preserve"> </w:t>
      </w:r>
      <w:r>
        <w:t xml:space="preserve">selected for the study must sign an informed consent form. The research team guarantees that the data will be used solely for academic and professional improvement purposes and will not be shared with law enforcement agencies or opposing counsel.</w:t>
      </w:r>
    </w:p>
    <w:bookmarkEnd w:id="30"/>
    <w:bookmarkStart w:id="31" w:name="expected-outcomes-and-impact"/>
    <w:p>
      <w:pPr>
        <w:pStyle w:val="Heading2"/>
      </w:pPr>
      <w:r>
        <w:t xml:space="preserve">6. Expected Outcomes and Impact</w:t>
      </w:r>
    </w:p>
    <w:p>
      <w:pPr>
        <w:pStyle w:val="FirstParagraph"/>
      </w:pPr>
      <w:r>
        <w:t xml:space="preserve">This Experiment Protocol anticipates generating actionable insights that will benefit the legal community in</w:t>
      </w:r>
      <w:r>
        <w:t xml:space="preserve"> </w:t>
      </w:r>
      <w:r>
        <w:rPr>
          <w:bCs/>
          <w:b/>
        </w:rPr>
        <w:t xml:space="preserve">Tashkent</w:t>
      </w:r>
      <w:r>
        <w:t xml:space="preserve">. We expect to identify specific areas where the training of the</w:t>
      </w:r>
      <w:r>
        <w:t xml:space="preserve"> </w:t>
      </w:r>
      <w:r>
        <w:rPr>
          <w:bCs/>
          <w:b/>
        </w:rPr>
        <w:t xml:space="preserve">Lawyer</w:t>
      </w:r>
      <w:r>
        <w:t xml:space="preserve"> </w:t>
      </w:r>
      <w:r>
        <w:t xml:space="preserve">needs enhancement, particularly in digital tools and international commercial law.</w:t>
      </w:r>
    </w:p>
    <w:p>
      <w:pPr>
        <w:pStyle w:val="BodyText"/>
      </w:pPr>
      <w:r>
        <w:t xml:space="preserve">Furthermore, by highlighting inefficiencies in the local court system, this study aims to contribute to the broader goal of improving the business climate in</w:t>
      </w:r>
      <w:r>
        <w:t xml:space="preserve"> </w:t>
      </w:r>
      <w:r>
        <w:rPr>
          <w:bCs/>
          <w:b/>
        </w:rPr>
        <w:t xml:space="preserve">Uzbekistan</w:t>
      </w:r>
      <w:r>
        <w:t xml:space="preserve">. A more efficient legal system, supported by a highly competent</w:t>
      </w:r>
      <w:r>
        <w:t xml:space="preserve"> </w:t>
      </w:r>
      <w:r>
        <w:rPr>
          <w:bCs/>
          <w:b/>
        </w:rPr>
        <w:t xml:space="preserve">Lawyer</w:t>
      </w:r>
      <w:r>
        <w:t xml:space="preserve"> </w:t>
      </w:r>
      <w:r>
        <w:t xml:space="preserve">workforce, is essential for the continued economic growth of the nation. The results will be presented to stakeholders in Tashkent to foster dialogue on legal reform and professional standards.</w:t>
      </w:r>
    </w:p>
    <w:bookmarkEnd w:id="31"/>
    <w:bookmarkStart w:id="32" w:name="conclusion"/>
    <w:p>
      <w:pPr>
        <w:pStyle w:val="Heading2"/>
      </w:pPr>
      <w:r>
        <w:t xml:space="preserve">7. Conclusion</w:t>
      </w:r>
    </w:p>
    <w:p>
      <w:pPr>
        <w:pStyle w:val="FirstParagraph"/>
      </w:pPr>
      <w:r>
        <w:t xml:space="preserve">This document serves as the governing framework for the evaluation of legal practice in the capital of Uzbekistan. By adhering to this Experiment Protocol, we ensure a rigorous, unbiased, and respectful examination of the role of the</w:t>
      </w:r>
      <w:r>
        <w:t xml:space="preserve"> </w:t>
      </w:r>
      <w:r>
        <w:rPr>
          <w:bCs/>
          <w:b/>
        </w:rPr>
        <w:t xml:space="preserve">Lawyer</w:t>
      </w:r>
      <w:r>
        <w:t xml:space="preserve"> </w:t>
      </w:r>
      <w:r>
        <w:t xml:space="preserve">in</w:t>
      </w:r>
      <w:r>
        <w:t xml:space="preserve"> </w:t>
      </w:r>
      <w:r>
        <w:rPr>
          <w:bCs/>
          <w:b/>
        </w:rPr>
        <w:t xml:space="preserve">Tashkent</w:t>
      </w:r>
      <w:r>
        <w:t xml:space="preserve">. The ultimate goal is to elevate the standard of justice and legal representation throughout the country.</w:t>
      </w:r>
    </w:p>
    <w:p>
      <w:pPr>
        <w:pStyle w:val="BodyText"/>
      </w:pPr>
      <w:r>
        <w:rPr>
          <w:bCs/>
          <w:b/>
        </w:rPr>
        <w:t xml:space="preserve">Approved By:</w:t>
      </w:r>
    </w:p>
    <w:p>
      <w:pPr>
        <w:pStyle w:val="BodyText"/>
      </w:pPr>
      <w:r>
        <w:t xml:space="preserve">Dr. A. Karimov</w:t>
      </w:r>
      <w:r>
        <w:br/>
      </w:r>
      <w:r>
        <w:t xml:space="preserve">Head of Research Department</w:t>
      </w:r>
      <w:r>
        <w:br/>
      </w:r>
      <w:r>
        <w:t xml:space="preserve">Tashkent State University of Law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Standards in Tashkent</dc:title>
  <dc:creator/>
  <dc:language>en</dc:language>
  <cp:keywords/>
  <dcterms:created xsi:type="dcterms:W3CDTF">2026-10-10T05:12:25Z</dcterms:created>
  <dcterms:modified xsi:type="dcterms:W3CDTF">2026-10-10T05:12:25Z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