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Venezuela</w:t>
      </w:r>
      <w:r>
        <w:t xml:space="preserve"> </w:t>
      </w:r>
      <w:r>
        <w:t xml:space="preserve">Caracas</w:t>
      </w:r>
    </w:p>
    <w:bookmarkStart w:id="34" w:name="Xbd9ac83b88a72610307f52c955b08557784b5dd"/>
    <w:p>
      <w:pPr>
        <w:pStyle w:val="Heading1"/>
      </w:pPr>
      <w:r>
        <w:t xml:space="preserve">Experiment Protocol: Assessing Legal Service Delivery Models for Lawyers in Venezuela Caracas</w:t>
      </w:r>
    </w:p>
    <w:bookmarkStart w:id="20" w:name="introduction-and-background"/>
    <w:p>
      <w:pPr>
        <w:pStyle w:val="Heading2"/>
      </w:pPr>
      <w:r>
        <w:t xml:space="preserve">1. Introduction and Background</w:t>
      </w:r>
    </w:p>
    <w:p>
      <w:pPr>
        <w:pStyle w:val="FirstParagraph"/>
      </w:pPr>
      <w:r>
        <w:t xml:space="preserve">The legal landscape in Venezuela, particularly within the capital city of Caracas, presents unique challenges and opportunities for legal practitioners. Factors such as economic volatility, regulatory changes, and infrastructural limitations significantly impact how lawyers deliver services to clients. This Experiment Protocol outlines a structured approach to evaluating innovative legal service delivery models tailored to the specific context of Venezuela Caracas.</w:t>
      </w:r>
    </w:p>
    <w:p>
      <w:pPr>
        <w:pStyle w:val="BodyText"/>
      </w:pPr>
      <w:r>
        <w:t xml:space="preserve">The primary objective is to determine how lawyers in Venezuela Caracas can adapt their practices to improve accessibility, efficiency, and client satisfaction while maintaining compliance with local legal standards. This protocol is designed for legal professionals, law firms, and legal technology stakeholders operating in Venezuela Caracas.</w:t>
      </w:r>
    </w:p>
    <w:bookmarkEnd w:id="20"/>
    <w:bookmarkStart w:id="21"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Evaluate the effectiveness of digital tools in enhancing legal service delivery for lawyers in Venezuela Caracas.</w:t>
      </w:r>
    </w:p>
    <w:p>
      <w:pPr>
        <w:numPr>
          <w:ilvl w:val="0"/>
          <w:numId w:val="1001"/>
        </w:numPr>
        <w:pStyle w:val="Compact"/>
      </w:pPr>
      <w:r>
        <w:t xml:space="preserve">Assess client satisfaction levels when lawyers in Venezuela Caracas adopt alternative service models.</w:t>
      </w:r>
    </w:p>
    <w:p>
      <w:pPr>
        <w:numPr>
          <w:ilvl w:val="0"/>
          <w:numId w:val="1001"/>
        </w:numPr>
        <w:pStyle w:val="Compact"/>
      </w:pPr>
      <w:r>
        <w:t xml:space="preserve">Identify operational challenges faced by lawyers in Venezuela Caracas and propose evidence-based solutions.</w:t>
      </w:r>
    </w:p>
    <w:p>
      <w:pPr>
        <w:numPr>
          <w:ilvl w:val="0"/>
          <w:numId w:val="1001"/>
        </w:numPr>
        <w:pStyle w:val="Compact"/>
      </w:pPr>
      <w:r>
        <w:t xml:space="preserve">Develop best practices for legal service delivery that are contextually appropriate for Venezuela Caracas.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six months within Venezuela Caracas.</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Lawyers:</w:t>
      </w:r>
      <w:r>
        <w:t xml:space="preserve"> </w:t>
      </w:r>
      <w:r>
        <w:t xml:space="preserve">A sample of 50 practicing lawyers in Venezuela Caracas, representing various areas of law.</w:t>
      </w:r>
    </w:p>
    <w:p>
      <w:pPr>
        <w:numPr>
          <w:ilvl w:val="0"/>
          <w:numId w:val="1002"/>
        </w:numPr>
        <w:pStyle w:val="Compact"/>
      </w:pPr>
      <w:r>
        <w:rPr>
          <w:bCs/>
          <w:b/>
        </w:rPr>
        <w:t xml:space="preserve">Clients:</w:t>
      </w:r>
      <w:r>
        <w:t xml:space="preserve"> </w:t>
      </w:r>
      <w:r>
        <w:t xml:space="preserve">A sample of 200 clients who have engaged with participating lawyers in Venezuela Caracas.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surveys administered to lawyers and clients in Venezuela Caracas.</w:t>
      </w:r>
    </w:p>
    <w:p>
      <w:pPr>
        <w:numPr>
          <w:ilvl w:val="0"/>
          <w:numId w:val="1003"/>
        </w:numPr>
        <w:pStyle w:val="Compact"/>
      </w:pPr>
      <w:r>
        <w:t xml:space="preserve">Semi-structured interviews with a subset of participants.</w:t>
      </w:r>
    </w:p>
    <w:p>
      <w:pPr>
        <w:numPr>
          <w:ilvl w:val="0"/>
          <w:numId w:val="1003"/>
        </w:numPr>
        <w:pStyle w:val="Compact"/>
      </w:pPr>
      <w:r>
        <w:t xml:space="preserve">Observation of legal service delivery processes in selected law firms in Venezuela Caracas.</w:t>
      </w:r>
    </w:p>
    <w:bookmarkEnd w:id="24"/>
    <w:bookmarkEnd w:id="25"/>
    <w:bookmarkStart w:id="26" w:name="experimental-variables"/>
    <w:p>
      <w:pPr>
        <w:pStyle w:val="Heading2"/>
      </w:pPr>
      <w:r>
        <w:t xml:space="preserve">4. Experimental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digital tools and alternative service models by lawyers in Venezuela Caracas.</w:t>
            </w:r>
          </w:p>
        </w:tc>
      </w:tr>
      <w:tr>
        <w:tc>
          <w:tcPr/>
          <w:p>
            <w:pPr>
              <w:pStyle w:val="Compact"/>
              <w:jc w:val="left"/>
            </w:pPr>
            <w:r>
              <w:t xml:space="preserve">Dependent Variables</w:t>
            </w:r>
          </w:p>
        </w:tc>
        <w:tc>
          <w:tcPr/>
          <w:p>
            <w:pPr>
              <w:pStyle w:val="Compact"/>
              <w:jc w:val="left"/>
            </w:pPr>
            <w:r>
              <w:t xml:space="preserve">Client satisfaction, service efficiency, cost-effectiveness, and compliance with legal standards in Venezuela Caracas.</w:t>
            </w:r>
          </w:p>
        </w:tc>
      </w:tr>
      <w:tr>
        <w:tc>
          <w:tcPr/>
          <w:p>
            <w:pPr>
              <w:pStyle w:val="Compact"/>
              <w:jc w:val="left"/>
            </w:pPr>
            <w:r>
              <w:t xml:space="preserve">Control Variables</w:t>
            </w:r>
          </w:p>
        </w:tc>
        <w:tc>
          <w:tcPr/>
          <w:p>
            <w:pPr>
              <w:pStyle w:val="Compact"/>
              <w:jc w:val="left"/>
            </w:pPr>
            <w:r>
              <w:t xml:space="preserve">Lawyer experience, case complexity, and regulatory environment in Venezuela Caracas.</w:t>
            </w:r>
          </w:p>
        </w:tc>
      </w:tr>
    </w:tbl>
    <w:bookmarkEnd w:id="26"/>
    <w:bookmarkStart w:id="30" w:name="procedures"/>
    <w:p>
      <w:pPr>
        <w:pStyle w:val="Heading2"/>
      </w:pPr>
      <w:r>
        <w:t xml:space="preserve">5. Procedures</w:t>
      </w:r>
    </w:p>
    <w:bookmarkStart w:id="27" w:name="preparation-phase"/>
    <w:p>
      <w:pPr>
        <w:pStyle w:val="Heading3"/>
      </w:pPr>
      <w:r>
        <w:t xml:space="preserve">5.1 Preparation Phase</w:t>
      </w:r>
    </w:p>
    <w:p>
      <w:pPr>
        <w:pStyle w:val="FirstParagraph"/>
      </w:pPr>
      <w:r>
        <w:t xml:space="preserve">During the preparation phase, participating lawyers in Venezuela Caracas will receive training on the digital tools and alternative service models to be tested. This phase will also involve establishing baseline metrics for service delivery.</w:t>
      </w:r>
    </w:p>
    <w:bookmarkEnd w:id="27"/>
    <w:bookmarkStart w:id="28" w:name="implementation-phase"/>
    <w:p>
      <w:pPr>
        <w:pStyle w:val="Heading3"/>
      </w:pPr>
      <w:r>
        <w:t xml:space="preserve">5.2 Implementation Phase</w:t>
      </w:r>
    </w:p>
    <w:p>
      <w:pPr>
        <w:pStyle w:val="FirstParagraph"/>
      </w:pPr>
      <w:r>
        <w:t xml:space="preserve">Lawyers in Venezuela Caracas will implement the new service models for a period of three months. Data collection will occur continuously during this phase.</w:t>
      </w:r>
    </w:p>
    <w:bookmarkEnd w:id="28"/>
    <w:bookmarkStart w:id="29" w:name="evaluation-phase"/>
    <w:p>
      <w:pPr>
        <w:pStyle w:val="Heading3"/>
      </w:pPr>
      <w:r>
        <w:t xml:space="preserve">5.3 Evaluation Phase</w:t>
      </w:r>
    </w:p>
    <w:p>
      <w:pPr>
        <w:pStyle w:val="FirstParagraph"/>
      </w:pPr>
      <w:r>
        <w:t xml:space="preserve">Post-implementation surveys and interviews will be conducted to assess the impact of the new models. Data will be analyzed to determine the effectiveness of the interventions.</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ethical standards for research involving human subjects. Informed consent will be obtained from all participants. Confidentiality and data protection measures will be strictly enforced, in compliance with applicable regulations in Venezuela Caracas.</w:t>
      </w:r>
    </w:p>
    <w:bookmarkEnd w:id="31"/>
    <w:bookmarkStart w:id="32" w:name="expected-outcomes"/>
    <w:p>
      <w:pPr>
        <w:pStyle w:val="Heading2"/>
      </w:pPr>
      <w:r>
        <w:t xml:space="preserve">7. Expected Outcomes</w:t>
      </w:r>
    </w:p>
    <w:p>
      <w:pPr>
        <w:pStyle w:val="FirstParagraph"/>
      </w:pPr>
      <w:r>
        <w:t xml:space="preserve">The experiment is expected to yield actionable insights for lawyers in Venezuela Caracas, including:</w:t>
      </w:r>
    </w:p>
    <w:p>
      <w:pPr>
        <w:numPr>
          <w:ilvl w:val="0"/>
          <w:numId w:val="1004"/>
        </w:numPr>
        <w:pStyle w:val="Compact"/>
      </w:pPr>
      <w:r>
        <w:t xml:space="preserve">Identification of effective digital tools for legal practice in Venezuela Caracas.</w:t>
      </w:r>
    </w:p>
    <w:p>
      <w:pPr>
        <w:numPr>
          <w:ilvl w:val="0"/>
          <w:numId w:val="1004"/>
        </w:numPr>
        <w:pStyle w:val="Compact"/>
      </w:pPr>
      <w:r>
        <w:t xml:space="preserve">Recommendations for improving client engagement and satisfaction.</w:t>
      </w:r>
    </w:p>
    <w:p>
      <w:pPr>
        <w:numPr>
          <w:ilvl w:val="0"/>
          <w:numId w:val="1004"/>
        </w:numPr>
        <w:pStyle w:val="Compact"/>
      </w:pPr>
      <w:r>
        <w:t xml:space="preserve">Strategies for overcoming operational challenges specific to Venezuela Caracas.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legal service delivery models for lawyers in Venezuela Caracas. By systematically assessing the impact of innovative practices, this study aims to contribute to the professional development of lawyers in Venezuela Caracas and enhance the quality of legal services available to clients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Venezuela Caracas</dc:title>
  <dc:creator/>
  <dc:language>en</dc:language>
  <cp:keywords/>
  <dcterms:created xsi:type="dcterms:W3CDTF">2026-10-10T05:11:58Z</dcterms:created>
  <dcterms:modified xsi:type="dcterms:W3CDTF">2026-10-10T05:11:58Z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