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Harare</w:t>
      </w:r>
    </w:p>
    <w:bookmarkStart w:id="20" w:name="X812a70578f67ab0c938584c2883a08b0403c334"/>
    <w:p>
      <w:pPr>
        <w:pStyle w:val="Heading1"/>
      </w:pPr>
      <w:r>
        <w:t xml:space="preserve">Experiment Protocol: Enhancing Legal Service Delivery for Lawyers in Zimbabwe Harare</w:t>
      </w:r>
    </w:p>
    <w:p>
      <w:pPr>
        <w:pStyle w:val="FirstParagraph"/>
      </w:pPr>
      <w:r>
        <w:rPr>
          <w:bCs/>
          <w:b/>
        </w:rPr>
        <w:t xml:space="preserve">Protocol ID:</w:t>
      </w:r>
      <w:r>
        <w:t xml:space="preserve"> </w:t>
      </w:r>
      <w:r>
        <w:t xml:space="preserve">ZW-HRE-LEG-2024-01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Harare, Zimbabwe</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and improve the operational efficiency, accessibility, and technological integration of legal services provided by lawyers in Zimbabwe Harare. The legal landscape in Harare is dynamic, characterized by a blend of common law traditions, statutory regulations, and unique socio-economic challenges. Lawyers in this jurisdiction play a pivotal role in upholding justice, facilitating commercial transactions, and protecting individual rights. However, systemic inefficiencies, limited access to digital tools, and resource constraints often hinder optimal service delivery.</w:t>
      </w:r>
    </w:p>
    <w:p>
      <w:pPr>
        <w:pStyle w:val="BodyText"/>
      </w:pPr>
      <w:r>
        <w:t xml:space="preserve">The primary objective of this experiment is to test the impact of introducing a standardized digital case management system and client communication platform among a cohort of practicing lawyers in Harare. By doing so, we aim to identify best practices that can enhance productivity, reduce case processing times, and improve client satisfaction within the Zimbabwean legal context.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current workflow and technological adoption levels among lawyers in Zimbabwe Harare.</w:t>
      </w:r>
    </w:p>
    <w:p>
      <w:pPr>
        <w:numPr>
          <w:ilvl w:val="0"/>
          <w:numId w:val="1001"/>
        </w:numPr>
        <w:pStyle w:val="Compact"/>
      </w:pPr>
      <w:r>
        <w:t xml:space="preserve">To evaluate the effectiveness of a proposed digital case management tool in reducing administrative burdens.</w:t>
      </w:r>
    </w:p>
    <w:p>
      <w:pPr>
        <w:numPr>
          <w:ilvl w:val="0"/>
          <w:numId w:val="1001"/>
        </w:numPr>
        <w:pStyle w:val="Compact"/>
      </w:pPr>
      <w:r>
        <w:t xml:space="preserve">To measure changes in client satisfaction and accessibility to legal services post-intervention.</w:t>
      </w:r>
    </w:p>
    <w:p>
      <w:pPr>
        <w:numPr>
          <w:ilvl w:val="0"/>
          <w:numId w:val="1001"/>
        </w:numPr>
        <w:pStyle w:val="Compact"/>
      </w:pPr>
      <w:r>
        <w:t xml:space="preserve">To identify barriers to technology adoption in the legal sector within Harare, including infrastructure and regulatory constraints.</w:t>
      </w:r>
    </w:p>
    <w:p>
      <w:pPr>
        <w:numPr>
          <w:ilvl w:val="0"/>
          <w:numId w:val="1001"/>
        </w:numPr>
        <w:pStyle w:val="Compact"/>
      </w:pPr>
      <w:r>
        <w:t xml:space="preserve">To develop evidence-based recommendations for policy and practice improvements for lawyers operating in Zimbabwe.</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insights. A quasi-experimental design will be used, involving a control group and an intervention group of lawyers practicing in Harare.</w:t>
      </w:r>
    </w:p>
    <w:bookmarkEnd w:id="23"/>
    <w:bookmarkStart w:id="24" w:name="participants"/>
    <w:p>
      <w:pPr>
        <w:pStyle w:val="Heading3"/>
      </w:pPr>
      <w:r>
        <w:t xml:space="preserve">3.2 Participants</w:t>
      </w:r>
    </w:p>
    <w:p>
      <w:pPr>
        <w:pStyle w:val="FirstParagraph"/>
      </w:pPr>
      <w:r>
        <w:t xml:space="preserve">The study will recruit 60 licensed lawyers from various firms and chambers in Zimbabwe Harare. Participants will be selected based on their willingness to engage in the experiment and their representation across different areas of law, including civil, criminal, corporate, and family law. The sample will be divided into two groups:</w:t>
      </w:r>
    </w:p>
    <w:p>
      <w:pPr>
        <w:numPr>
          <w:ilvl w:val="0"/>
          <w:numId w:val="1002"/>
        </w:numPr>
        <w:pStyle w:val="Compact"/>
      </w:pPr>
      <w:r>
        <w:rPr>
          <w:bCs/>
          <w:b/>
        </w:rPr>
        <w:t xml:space="preserve">Intervention Group (n=30):</w:t>
      </w:r>
      <w:r>
        <w:t xml:space="preserve"> </w:t>
      </w:r>
      <w:r>
        <w:t xml:space="preserve">Lawyers who will adopt the digital case management system and receive training.</w:t>
      </w:r>
    </w:p>
    <w:p>
      <w:pPr>
        <w:numPr>
          <w:ilvl w:val="0"/>
          <w:numId w:val="1002"/>
        </w:numPr>
        <w:pStyle w:val="Compact"/>
      </w:pPr>
      <w:r>
        <w:rPr>
          <w:bCs/>
          <w:b/>
        </w:rPr>
        <w:t xml:space="preserve">Control Group (n=30):</w:t>
      </w:r>
      <w:r>
        <w:t xml:space="preserve"> </w:t>
      </w:r>
      <w:r>
        <w:t xml:space="preserve">Lawyers who will continue with their existing workflows without additional technological support.</w:t>
      </w:r>
    </w:p>
    <w:bookmarkEnd w:id="24"/>
    <w:bookmarkStart w:id="25" w:name="intervention"/>
    <w:p>
      <w:pPr>
        <w:pStyle w:val="Heading3"/>
      </w:pPr>
      <w:r>
        <w:t xml:space="preserve">3.3 Intervention</w:t>
      </w:r>
    </w:p>
    <w:p>
      <w:pPr>
        <w:pStyle w:val="FirstParagraph"/>
      </w:pPr>
      <w:r>
        <w:t xml:space="preserve">The intervention involves the deployment of a secure, cloud-based legal management platform tailored to the needs of lawyers in Zimbabwe Harare. Key features include:</w:t>
      </w:r>
    </w:p>
    <w:p>
      <w:pPr>
        <w:numPr>
          <w:ilvl w:val="0"/>
          <w:numId w:val="1003"/>
        </w:numPr>
        <w:pStyle w:val="Compact"/>
      </w:pPr>
      <w:r>
        <w:t xml:space="preserve">Case tracking and document management.</w:t>
      </w:r>
    </w:p>
    <w:p>
      <w:pPr>
        <w:numPr>
          <w:ilvl w:val="0"/>
          <w:numId w:val="1003"/>
        </w:numPr>
        <w:pStyle w:val="Compact"/>
      </w:pPr>
      <w:r>
        <w:t xml:space="preserve">Automated scheduling and reminders for court dates and deadlines.</w:t>
      </w:r>
    </w:p>
    <w:p>
      <w:pPr>
        <w:numPr>
          <w:ilvl w:val="0"/>
          <w:numId w:val="1003"/>
        </w:numPr>
        <w:pStyle w:val="Compact"/>
      </w:pPr>
      <w:r>
        <w:t xml:space="preserve">Encrypted client communication channels.</w:t>
      </w:r>
    </w:p>
    <w:p>
      <w:pPr>
        <w:numPr>
          <w:ilvl w:val="0"/>
          <w:numId w:val="1003"/>
        </w:numPr>
        <w:pStyle w:val="Compact"/>
      </w:pPr>
      <w:r>
        <w:t xml:space="preserve">Integration with local legal databases and court systems.</w:t>
      </w:r>
    </w:p>
    <w:p>
      <w:pPr>
        <w:pStyle w:val="FirstParagraph"/>
      </w:pPr>
      <w:r>
        <w:t xml:space="preserve">Participants in the intervention group will undergo a two-day training workshop to ensure proficiency in using the platform. Ongoing technical support will be provided throughout the experiment duration.</w:t>
      </w:r>
    </w:p>
    <w:bookmarkEnd w:id="25"/>
    <w:bookmarkStart w:id="26" w:name="data-collection"/>
    <w:p>
      <w:pPr>
        <w:pStyle w:val="Heading3"/>
      </w:pPr>
      <w:r>
        <w:t xml:space="preserve">3.4 Data Collection</w:t>
      </w:r>
    </w:p>
    <w:p>
      <w:pPr>
        <w:pStyle w:val="FirstParagraph"/>
      </w:pPr>
      <w:r>
        <w:t xml:space="preserve">Data will be collected at three stages: baseline, mid-point, and end-line. Methods include:</w:t>
      </w:r>
    </w:p>
    <w:p>
      <w:pPr>
        <w:numPr>
          <w:ilvl w:val="0"/>
          <w:numId w:val="1004"/>
        </w:numPr>
        <w:pStyle w:val="Compact"/>
      </w:pPr>
      <w:r>
        <w:rPr>
          <w:bCs/>
          <w:b/>
        </w:rPr>
        <w:t xml:space="preserve">Surveys:</w:t>
      </w:r>
      <w:r>
        <w:t xml:space="preserve"> </w:t>
      </w:r>
      <w:r>
        <w:t xml:space="preserve">To gather information on workflow efficiency, technology usage, and client satisfaction.</w:t>
      </w:r>
    </w:p>
    <w:p>
      <w:pPr>
        <w:numPr>
          <w:ilvl w:val="0"/>
          <w:numId w:val="1004"/>
        </w:numPr>
        <w:pStyle w:val="Compact"/>
      </w:pPr>
      <w:r>
        <w:rPr>
          <w:bCs/>
          <w:b/>
        </w:rPr>
        <w:t xml:space="preserve">Interviews:</w:t>
      </w:r>
      <w:r>
        <w:t xml:space="preserve"> </w:t>
      </w:r>
      <w:r>
        <w:t xml:space="preserve">In-depth interviews with a subset of lawyers to explore challenges and perceptions.</w:t>
      </w:r>
    </w:p>
    <w:p>
      <w:pPr>
        <w:numPr>
          <w:ilvl w:val="0"/>
          <w:numId w:val="1004"/>
        </w:numPr>
        <w:pStyle w:val="Compact"/>
      </w:pPr>
      <w:r>
        <w:rPr>
          <w:bCs/>
          <w:b/>
        </w:rPr>
        <w:t xml:space="preserve">System Analytics:</w:t>
      </w:r>
      <w:r>
        <w:t xml:space="preserve"> </w:t>
      </w:r>
      <w:r>
        <w:t xml:space="preserve">Automated data from the digital platform regarding case processing times and user engagement.</w:t>
      </w:r>
    </w:p>
    <w:p>
      <w:pPr>
        <w:numPr>
          <w:ilvl w:val="0"/>
          <w:numId w:val="1004"/>
        </w:numPr>
        <w:pStyle w:val="Compact"/>
      </w:pPr>
      <w:r>
        <w:rPr>
          <w:bCs/>
          <w:b/>
        </w:rPr>
        <w:t xml:space="preserve">Client Feedback:</w:t>
      </w:r>
      <w:r>
        <w:t xml:space="preserve"> </w:t>
      </w:r>
      <w:r>
        <w:t xml:space="preserve">Anonymous surveys distributed to clients of participating lawyers to assess service quality.</w:t>
      </w:r>
    </w:p>
    <w:bookmarkEnd w:id="26"/>
    <w:bookmarkEnd w:id="27"/>
    <w:bookmarkStart w:id="28" w:name="ethical-considerations"/>
    <w:p>
      <w:pPr>
        <w:pStyle w:val="Heading2"/>
      </w:pPr>
      <w:r>
        <w:t xml:space="preserve">4. Ethical Considerations</w:t>
      </w:r>
    </w:p>
    <w:p>
      <w:pPr>
        <w:pStyle w:val="FirstParagraph"/>
      </w:pPr>
      <w:r>
        <w:t xml:space="preserve">This experiment adheres to ethical standards for research involving human subjects. Key considerations include:</w:t>
      </w:r>
    </w:p>
    <w:p>
      <w:pPr>
        <w:numPr>
          <w:ilvl w:val="0"/>
          <w:numId w:val="1005"/>
        </w:numPr>
        <w:pStyle w:val="Compact"/>
      </w:pPr>
      <w:r>
        <w:rPr>
          <w:bCs/>
          <w:b/>
        </w:rPr>
        <w:t xml:space="preserve">Informed Consent:</w:t>
      </w:r>
      <w:r>
        <w:t xml:space="preserve"> </w:t>
      </w:r>
      <w:r>
        <w:t xml:space="preserve">All participating lawyers and clients will provide written informed consent before data collection.</w:t>
      </w:r>
    </w:p>
    <w:p>
      <w:pPr>
        <w:numPr>
          <w:ilvl w:val="0"/>
          <w:numId w:val="1005"/>
        </w:numPr>
        <w:pStyle w:val="Compact"/>
      </w:pPr>
      <w:r>
        <w:rPr>
          <w:bCs/>
          <w:b/>
        </w:rPr>
        <w:t xml:space="preserve">Confidentiality:</w:t>
      </w:r>
      <w:r>
        <w:t xml:space="preserve"> </w:t>
      </w:r>
      <w:r>
        <w:t xml:space="preserve">Personal and case-related information will be anonymized and stored securely in compliance with Zimbabwean data protection regulations.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p>
      <w:pPr>
        <w:numPr>
          <w:ilvl w:val="0"/>
          <w:numId w:val="1005"/>
        </w:numPr>
        <w:pStyle w:val="Compact"/>
      </w:pPr>
      <w:r>
        <w:rPr>
          <w:bCs/>
          <w:b/>
        </w:rPr>
        <w:t xml:space="preserve">Regulatory Compliance:</w:t>
      </w:r>
      <w:r>
        <w:t xml:space="preserve"> </w:t>
      </w:r>
      <w:r>
        <w:t xml:space="preserve">The study will be conducted in accordance with the guidelines of the Law Society of Zimbabwe and relevant ethical review boards.</w:t>
      </w:r>
    </w:p>
    <w:bookmarkEnd w:id="28"/>
    <w:bookmarkStart w:id="29" w:name="timeline"/>
    <w:p>
      <w:pPr>
        <w:pStyle w:val="Heading2"/>
      </w:pPr>
      <w:r>
        <w:t xml:space="preserve">5. Timeline</w:t>
      </w:r>
    </w:p>
    <w:p>
      <w:pPr>
        <w:pStyle w:val="FirstParagraph"/>
      </w:pPr>
      <w:r>
        <w:t xml:space="preserve">The experiment will span six months, structured as follows:</w:t>
      </w:r>
    </w:p>
    <w:p>
      <w:pPr>
        <w:numPr>
          <w:ilvl w:val="0"/>
          <w:numId w:val="1006"/>
        </w:numPr>
        <w:pStyle w:val="Compact"/>
      </w:pPr>
      <w:r>
        <w:rPr>
          <w:bCs/>
          <w:b/>
        </w:rPr>
        <w:t xml:space="preserve">Month 1:</w:t>
      </w:r>
      <w:r>
        <w:t xml:space="preserve"> </w:t>
      </w:r>
      <w:r>
        <w:t xml:space="preserve">Recruitment, baseline data collection, and training.</w:t>
      </w:r>
    </w:p>
    <w:p>
      <w:pPr>
        <w:numPr>
          <w:ilvl w:val="0"/>
          <w:numId w:val="1006"/>
        </w:numPr>
        <w:pStyle w:val="Compact"/>
      </w:pPr>
      <w:r>
        <w:rPr>
          <w:bCs/>
          <w:b/>
        </w:rPr>
        <w:t xml:space="preserve">Months 2-4:</w:t>
      </w:r>
      <w:r>
        <w:t xml:space="preserve"> </w:t>
      </w:r>
      <w:r>
        <w:t xml:space="preserve">Implementation of the intervention and ongoing data collection.</w:t>
      </w:r>
    </w:p>
    <w:p>
      <w:pPr>
        <w:numPr>
          <w:ilvl w:val="0"/>
          <w:numId w:val="1006"/>
        </w:numPr>
        <w:pStyle w:val="Compact"/>
      </w:pPr>
      <w:r>
        <w:rPr>
          <w:bCs/>
          <w:b/>
        </w:rPr>
        <w:t xml:space="preserve">Month 5:</w:t>
      </w:r>
      <w:r>
        <w:t xml:space="preserve"> </w:t>
      </w:r>
      <w:r>
        <w:t xml:space="preserve">Mid-point and end-line data collection.</w:t>
      </w:r>
    </w:p>
    <w:p>
      <w:pPr>
        <w:numPr>
          <w:ilvl w:val="0"/>
          <w:numId w:val="1006"/>
        </w:numPr>
        <w:pStyle w:val="Compact"/>
      </w:pPr>
      <w:r>
        <w:rPr>
          <w:bCs/>
          <w:b/>
        </w:rPr>
        <w:t xml:space="preserve">Month 6:</w:t>
      </w:r>
      <w:r>
        <w:t xml:space="preserve"> </w:t>
      </w:r>
      <w:r>
        <w:t xml:space="preserve">Data analysis, reporting, and dissemination of findings.</w:t>
      </w:r>
    </w:p>
    <w:bookmarkEnd w:id="29"/>
    <w:bookmarkStart w:id="30" w:name="expected-outcomes-and-impact"/>
    <w:p>
      <w:pPr>
        <w:pStyle w:val="Heading2"/>
      </w:pPr>
      <w:r>
        <w:t xml:space="preserve">6. Expected Outcomes and Impact</w:t>
      </w:r>
    </w:p>
    <w:p>
      <w:pPr>
        <w:pStyle w:val="FirstParagraph"/>
      </w:pPr>
      <w:r>
        <w:t xml:space="preserve">This experiment aims to generate actionable insights that can transform legal service delivery in Zimbabwe Harare. Expected outcomes include:</w:t>
      </w:r>
    </w:p>
    <w:p>
      <w:pPr>
        <w:numPr>
          <w:ilvl w:val="0"/>
          <w:numId w:val="1007"/>
        </w:numPr>
        <w:pStyle w:val="Compact"/>
      </w:pPr>
      <w:r>
        <w:t xml:space="preserve">Improved efficiency and reduced administrative workload for lawyers.</w:t>
      </w:r>
    </w:p>
    <w:p>
      <w:pPr>
        <w:numPr>
          <w:ilvl w:val="0"/>
          <w:numId w:val="1007"/>
        </w:numPr>
        <w:pStyle w:val="Compact"/>
      </w:pPr>
      <w:r>
        <w:t xml:space="preserve">Enhanced accessibility and responsiveness to clients.</w:t>
      </w:r>
    </w:p>
    <w:p>
      <w:pPr>
        <w:numPr>
          <w:ilvl w:val="0"/>
          <w:numId w:val="1007"/>
        </w:numPr>
        <w:pStyle w:val="Compact"/>
      </w:pPr>
      <w:r>
        <w:t xml:space="preserve">Identification of scalable technological solutions for the legal sector.</w:t>
      </w:r>
    </w:p>
    <w:p>
      <w:pPr>
        <w:numPr>
          <w:ilvl w:val="0"/>
          <w:numId w:val="1007"/>
        </w:numPr>
        <w:pStyle w:val="Compact"/>
      </w:pPr>
      <w:r>
        <w:t xml:space="preserve">Policy recommendations to support digital transformation in Zimbabwe’s legal industry.</w:t>
      </w:r>
    </w:p>
    <w:p>
      <w:pPr>
        <w:pStyle w:val="FirstParagraph"/>
      </w:pPr>
      <w:r>
        <w:t xml:space="preserve">By focusing on the unique context of lawyers in Zimbabwe Harare, this protocol seeks to contribute to a more modern, efficient, and client-centered legal system.</w:t>
      </w:r>
    </w:p>
    <w:bookmarkEnd w:id="30"/>
    <w:bookmarkStart w:id="31" w:name="conclusion"/>
    <w:p>
      <w:pPr>
        <w:pStyle w:val="Heading2"/>
      </w:pPr>
      <w:r>
        <w:t xml:space="preserve">7. Conclusion</w:t>
      </w:r>
    </w:p>
    <w:p>
      <w:pPr>
        <w:pStyle w:val="FirstParagraph"/>
      </w:pPr>
      <w:r>
        <w:t xml:space="preserve">This Experiment Protocol provides a comprehensive framework for investigating the role of technology in enhancing the practice of law in Zimbabwe Harare. Through rigorous methodology and ethical conduct, the study aims to deliver valuable evidence that can guide lawyers, policymakers, and stakeholders in improving legal services across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Harare</dc:title>
  <dc:creator/>
  <dc:language>en</dc:language>
  <cp:keywords/>
  <dcterms:created xsi:type="dcterms:W3CDTF">2026-10-10T05:05:24Z</dcterms:created>
  <dcterms:modified xsi:type="dcterms:W3CDTF">2026-10-10T05:05:24Z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