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Algiers</w:t>
      </w:r>
    </w:p>
    <w:bookmarkStart w:id="20" w:name="X71875fbec26db44ad37ed6f9a317165337b0d08"/>
    <w:p>
      <w:pPr>
        <w:pStyle w:val="Heading1"/>
      </w:pPr>
      <w:r>
        <w:t xml:space="preserve">Experiment Protocol: Marine Engineer Operational Assessment</w:t>
      </w:r>
    </w:p>
    <w:p>
      <w:pPr>
        <w:pStyle w:val="FirstParagraph"/>
      </w:pPr>
      <w:r>
        <w:rPr>
          <w:bCs/>
          <w:b/>
        </w:rPr>
        <w:t xml:space="preserve">Location:</w:t>
      </w:r>
      <w:r>
        <w:t xml:space="preserve"> </w:t>
      </w:r>
      <w:r>
        <w:t xml:space="preserve">Port of Algiers, Algeria</w:t>
      </w:r>
    </w:p>
    <w:p>
      <w:pPr>
        <w:pStyle w:val="BodyText"/>
      </w:pPr>
      <w:r>
        <w:rPr>
          <w:bCs/>
          <w:b/>
        </w:rPr>
        <w:t xml:space="preserve">Document ID:</w:t>
      </w:r>
      <w:r>
        <w:t xml:space="preserve"> </w:t>
      </w:r>
      <w:r>
        <w:t xml:space="preserve">ME-EXP-ALG-2024-001</w:t>
      </w:r>
    </w:p>
    <w:p>
      <w:pPr>
        <w:pStyle w:val="BodyText"/>
      </w:pPr>
      <w:r>
        <w:rPr>
          <w:bCs/>
          <w:b/>
        </w:rPr>
        <w:t xml:space="preserve">Date:</w:t>
      </w:r>
      <w:r>
        <w:t xml:space="preserve"> </w:t>
      </w:r>
      <w:r>
        <w:t xml:space="preserve">October 26, 2024</w:t>
      </w:r>
    </w:p>
    <w:p>
      <w:pPr>
        <w:pStyle w:val="BodyText"/>
      </w:pPr>
      <w:r>
        <w:rPr>
          <w:bCs/>
          <w:b/>
        </w:rPr>
        <w:t xml:space="preserve">Prepared By:</w:t>
      </w:r>
      <w:r>
        <w:t xml:space="preserve"> </w:t>
      </w:r>
      <w:r>
        <w:t xml:space="preserve">Technical Research Division, Algerian Maritime Authority</w:t>
      </w:r>
    </w:p>
    <w:bookmarkEnd w:id="20"/>
    <w:p>
      <w:pPr>
        <w:pStyle w:val="BodyText"/>
      </w:pPr>
      <w:r>
        <w:t xml:space="preserve">1. Introduction and Objective</w:t>
      </w:r>
    </w:p>
    <w:p>
      <w:pPr>
        <w:pStyle w:val="BodyText"/>
      </w:pPr>
      <w:r>
        <w:t xml:space="preserve">This Experiment Protocol outlines the procedures for evaluating the operational efficiency, safety compliance, and technical adaptability of a Marine Engineer within the specific maritime environment of Algiers, Algeria. The primary objective is to assess the engineer's capability to manage complex marine propulsion systems, auxiliary machinery, and emergency response protocols under real-world conditions typical of the Mediterranean basin.</w:t>
      </w:r>
    </w:p>
    <w:p>
      <w:pPr>
        <w:pStyle w:val="BodyText"/>
      </w:pPr>
      <w:r>
        <w:t xml:space="preserve">Given the strategic importance of the Port of Algiers as a major commercial and naval hub, this protocol ensures that all Marine Engineers operating in Algerian waters meet the highest international standards while adhering to local regulations set by the Algerian Ministry of Transport and the Algerian Maritime Authority. The experiment will simulate various operational scenarios to test decision-making, technical proficiency, and regulatory compliance.</w:t>
      </w:r>
    </w:p>
    <w:p>
      <w:pPr>
        <w:pStyle w:val="BodyText"/>
      </w:pPr>
      <w:r>
        <w:t xml:space="preserve">2. Scope and Applicability</w:t>
      </w:r>
    </w:p>
    <w:p>
      <w:pPr>
        <w:pStyle w:val="BodyText"/>
      </w:pPr>
      <w:r>
        <w:t xml:space="preserve">This protocol applies to all Marine Engineers, including Chief Engineers, Second Engineers, and Third Engineers, who are assigned to vessels docking, departing, or operating within the territorial waters of Algiers. The scope includes:</w:t>
      </w:r>
    </w:p>
    <w:p>
      <w:pPr>
        <w:numPr>
          <w:ilvl w:val="0"/>
          <w:numId w:val="1001"/>
        </w:numPr>
        <w:pStyle w:val="Compact"/>
      </w:pPr>
      <w:r>
        <w:t xml:space="preserve">Assessment of engine room management skills.</w:t>
      </w:r>
    </w:p>
    <w:p>
      <w:pPr>
        <w:numPr>
          <w:ilvl w:val="0"/>
          <w:numId w:val="1001"/>
        </w:numPr>
        <w:pStyle w:val="Compact"/>
      </w:pPr>
      <w:r>
        <w:t xml:space="preserve">Evaluation of compliance with Algerian maritime safety regulations.</w:t>
      </w:r>
    </w:p>
    <w:p>
      <w:pPr>
        <w:numPr>
          <w:ilvl w:val="0"/>
          <w:numId w:val="1001"/>
        </w:numPr>
        <w:pStyle w:val="Compact"/>
      </w:pPr>
      <w:r>
        <w:t xml:space="preserve">Testing of emergency response procedures specific to Mediterranean weather conditions.</w:t>
      </w:r>
    </w:p>
    <w:p>
      <w:pPr>
        <w:numPr>
          <w:ilvl w:val="0"/>
          <w:numId w:val="1001"/>
        </w:numPr>
        <w:pStyle w:val="Compact"/>
      </w:pPr>
      <w:r>
        <w:t xml:space="preserve">Verification of knowledge regarding environmental protection standards enforced in Algerian ports.</w:t>
      </w:r>
    </w:p>
    <w:p>
      <w:pPr>
        <w:pStyle w:val="FirstParagraph"/>
      </w:pPr>
      <w:r>
        <w:t xml:space="preserve">3. Experimental Setup and Environment</w:t>
      </w:r>
    </w:p>
    <w:p>
      <w:pPr>
        <w:pStyle w:val="BodyText"/>
      </w:pPr>
      <w:r>
        <w:t xml:space="preserve">The experiment will be conducted aboard a designated training vessel or a commercial ship stationed at the Port of Algiers. The environment will replicate typical operational conditions encountered in the region, including:</w:t>
      </w:r>
    </w:p>
    <w:p>
      <w:pPr>
        <w:numPr>
          <w:ilvl w:val="0"/>
          <w:numId w:val="1002"/>
        </w:numPr>
        <w:pStyle w:val="Compact"/>
      </w:pPr>
      <w:r>
        <w:rPr>
          <w:bCs/>
          <w:b/>
        </w:rPr>
        <w:t xml:space="preserve">Weather Conditions:</w:t>
      </w:r>
      <w:r>
        <w:t xml:space="preserve"> </w:t>
      </w:r>
      <w:r>
        <w:t xml:space="preserve">Simulated scenarios involving Mediterranean seasonal variations, including high humidity, temperature fluctuations, and potential storm conditions.</w:t>
      </w:r>
    </w:p>
    <w:p>
      <w:pPr>
        <w:numPr>
          <w:ilvl w:val="0"/>
          <w:numId w:val="1002"/>
        </w:numPr>
        <w:pStyle w:val="Compact"/>
      </w:pPr>
      <w:r>
        <w:rPr>
          <w:bCs/>
          <w:b/>
        </w:rPr>
        <w:t xml:space="preserve">Port Operations:</w:t>
      </w:r>
      <w:r>
        <w:t xml:space="preserve"> </w:t>
      </w:r>
      <w:r>
        <w:t xml:space="preserve">Procedures related to berthing, unberthing, and port state control inspections as per Algerian regulations.</w:t>
      </w:r>
    </w:p>
    <w:p>
      <w:pPr>
        <w:numPr>
          <w:ilvl w:val="0"/>
          <w:numId w:val="1002"/>
        </w:numPr>
        <w:pStyle w:val="Compact"/>
      </w:pPr>
      <w:r>
        <w:rPr>
          <w:bCs/>
          <w:b/>
        </w:rPr>
        <w:t xml:space="preserve">Equipment:</w:t>
      </w:r>
      <w:r>
        <w:t xml:space="preserve"> </w:t>
      </w:r>
      <w:r>
        <w:t xml:space="preserve">Standard marine diesel engines, auxiliary generators, boiler systems, and pollution control equipment commonly used in vessels operating in Algerian waters.</w:t>
      </w:r>
    </w:p>
    <w:p>
      <w:pPr>
        <w:pStyle w:val="FirstParagraph"/>
      </w:pPr>
      <w:r>
        <w:t xml:space="preserve">4. Methodology and Procedures</w:t>
      </w:r>
    </w:p>
    <w:p>
      <w:pPr>
        <w:pStyle w:val="BodyText"/>
      </w:pPr>
      <w:r>
        <w:t xml:space="preserve">The experiment will be divided into three phases, each designed to evaluate different aspects of the Marine Engineer's competencies.</w:t>
      </w:r>
    </w:p>
    <w:bookmarkStart w:id="21" w:name="phase-1-pre-operational-inspection"/>
    <w:p>
      <w:pPr>
        <w:pStyle w:val="Heading3"/>
      </w:pPr>
      <w:r>
        <w:t xml:space="preserve">Phase 1: Pre-Operational Inspection</w:t>
      </w:r>
    </w:p>
    <w:p>
      <w:pPr>
        <w:pStyle w:val="FirstParagraph"/>
      </w:pPr>
      <w:r>
        <w:t xml:space="preserve">The Marine Engineer will conduct a comprehensive inspection of the engine room, focusing on:</w:t>
      </w:r>
    </w:p>
    <w:p>
      <w:pPr>
        <w:numPr>
          <w:ilvl w:val="0"/>
          <w:numId w:val="1003"/>
        </w:numPr>
        <w:pStyle w:val="Compact"/>
      </w:pPr>
      <w:r>
        <w:t xml:space="preserve">Verification of all safety equipment and fire suppression systems.</w:t>
      </w:r>
    </w:p>
    <w:p>
      <w:pPr>
        <w:numPr>
          <w:ilvl w:val="0"/>
          <w:numId w:val="1003"/>
        </w:numPr>
        <w:pStyle w:val="Compact"/>
      </w:pPr>
      <w:r>
        <w:t xml:space="preserve">Inspection of fuel, lubrication, and cooling systems.</w:t>
      </w:r>
    </w:p>
    <w:p>
      <w:pPr>
        <w:numPr>
          <w:ilvl w:val="0"/>
          <w:numId w:val="1003"/>
        </w:numPr>
        <w:pStyle w:val="Compact"/>
      </w:pPr>
      <w:r>
        <w:t xml:space="preserve">Review of maintenance logs and compliance with Algerian maritime safety standards.</w:t>
      </w:r>
    </w:p>
    <w:bookmarkEnd w:id="21"/>
    <w:bookmarkStart w:id="22" w:name="phase-2-operational-simulation"/>
    <w:p>
      <w:pPr>
        <w:pStyle w:val="Heading3"/>
      </w:pPr>
      <w:r>
        <w:t xml:space="preserve">Phase 2: Operational Simulation</w:t>
      </w:r>
    </w:p>
    <w:p>
      <w:pPr>
        <w:pStyle w:val="FirstParagraph"/>
      </w:pPr>
      <w:r>
        <w:t xml:space="preserve">The engineer will manage the following simulated scenarios:</w:t>
      </w:r>
    </w:p>
    <w:p>
      <w:pPr>
        <w:numPr>
          <w:ilvl w:val="0"/>
          <w:numId w:val="1004"/>
        </w:numPr>
        <w:pStyle w:val="Compact"/>
      </w:pPr>
      <w:r>
        <w:rPr>
          <w:bCs/>
          <w:b/>
        </w:rPr>
        <w:t xml:space="preserve">Engine Start-Up and Shutdown:</w:t>
      </w:r>
      <w:r>
        <w:t xml:space="preserve"> </w:t>
      </w:r>
      <w:r>
        <w:t xml:space="preserve">Proper procedures for starting and stopping main and auxiliary engines.</w:t>
      </w:r>
    </w:p>
    <w:p>
      <w:pPr>
        <w:numPr>
          <w:ilvl w:val="0"/>
          <w:numId w:val="1004"/>
        </w:numPr>
        <w:pStyle w:val="Compact"/>
      </w:pPr>
      <w:r>
        <w:rPr>
          <w:bCs/>
          <w:b/>
        </w:rPr>
        <w:t xml:space="preserve">Load Management:</w:t>
      </w:r>
      <w:r>
        <w:t xml:space="preserve"> </w:t>
      </w:r>
      <w:r>
        <w:t xml:space="preserve">Adjusting engine load in response to varying operational demands.</w:t>
      </w:r>
    </w:p>
    <w:p>
      <w:pPr>
        <w:numPr>
          <w:ilvl w:val="0"/>
          <w:numId w:val="1004"/>
        </w:numPr>
        <w:pStyle w:val="Compact"/>
      </w:pPr>
      <w:r>
        <w:rPr>
          <w:bCs/>
          <w:b/>
        </w:rPr>
        <w:t xml:space="preserve">Emergency Response:</w:t>
      </w:r>
      <w:r>
        <w:t xml:space="preserve"> </w:t>
      </w:r>
      <w:r>
        <w:t xml:space="preserve">Handling simulated emergencies such as engine failure, fire, or flooding.</w:t>
      </w:r>
    </w:p>
    <w:bookmarkEnd w:id="22"/>
    <w:bookmarkStart w:id="23" w:name="phase-3-post-operational-evaluation"/>
    <w:p>
      <w:pPr>
        <w:pStyle w:val="Heading3"/>
      </w:pPr>
      <w:r>
        <w:t xml:space="preserve">Phase 3: Post-Operational Evaluation</w:t>
      </w:r>
    </w:p>
    <w:p>
      <w:pPr>
        <w:pStyle w:val="FirstParagraph"/>
      </w:pPr>
      <w:r>
        <w:t xml:space="preserve">After completing the operational tasks, the Marine Engineer will:</w:t>
      </w:r>
    </w:p>
    <w:p>
      <w:pPr>
        <w:numPr>
          <w:ilvl w:val="0"/>
          <w:numId w:val="1005"/>
        </w:numPr>
        <w:pStyle w:val="Compact"/>
      </w:pPr>
      <w:r>
        <w:t xml:space="preserve">Provide a detailed report on the condition of the machinery.</w:t>
      </w:r>
    </w:p>
    <w:p>
      <w:pPr>
        <w:numPr>
          <w:ilvl w:val="0"/>
          <w:numId w:val="1005"/>
        </w:numPr>
        <w:pStyle w:val="Compact"/>
      </w:pPr>
      <w:r>
        <w:t xml:space="preserve">Discuss any issues encountered and proposed solutions.</w:t>
      </w:r>
    </w:p>
    <w:p>
      <w:pPr>
        <w:numPr>
          <w:ilvl w:val="0"/>
          <w:numId w:val="1005"/>
        </w:numPr>
        <w:pStyle w:val="Compact"/>
      </w:pPr>
      <w:r>
        <w:t xml:space="preserve">Undergo an interview to assess knowledge of Algerian maritime laws and international conventions.</w:t>
      </w:r>
    </w:p>
    <w:bookmarkEnd w:id="23"/>
    <w:p>
      <w:pPr>
        <w:pStyle w:val="FirstParagraph"/>
      </w:pPr>
      <w:r>
        <w:t xml:space="preserve">5. Safety and Compliance Requirements</w:t>
      </w:r>
    </w:p>
    <w:p>
      <w:pPr>
        <w:pStyle w:val="BodyText"/>
      </w:pPr>
      <w:r>
        <w:t xml:space="preserve">All participants must adhere to the following safety and compliance requirements:</w:t>
      </w:r>
    </w:p>
    <w:p>
      <w:pPr>
        <w:numPr>
          <w:ilvl w:val="0"/>
          <w:numId w:val="1006"/>
        </w:numPr>
        <w:pStyle w:val="Compact"/>
      </w:pPr>
      <w:r>
        <w:t xml:space="preserve">Wear appropriate personal protective equipment (PPE) at all times.</w:t>
      </w:r>
    </w:p>
    <w:p>
      <w:pPr>
        <w:numPr>
          <w:ilvl w:val="0"/>
          <w:numId w:val="1006"/>
        </w:numPr>
        <w:pStyle w:val="Compact"/>
      </w:pPr>
      <w:r>
        <w:t xml:space="preserve">Follow all safety protocols established by the Algerian Maritime Authority.</w:t>
      </w:r>
    </w:p>
    <w:p>
      <w:pPr>
        <w:numPr>
          <w:ilvl w:val="0"/>
          <w:numId w:val="1006"/>
        </w:numPr>
        <w:pStyle w:val="Compact"/>
      </w:pPr>
      <w:r>
        <w:t xml:space="preserve">Ensure that all operations comply with international maritime conventions, including SOLAS, MARPOL, and STCW.</w:t>
      </w:r>
    </w:p>
    <w:p>
      <w:pPr>
        <w:numPr>
          <w:ilvl w:val="0"/>
          <w:numId w:val="1006"/>
        </w:numPr>
        <w:pStyle w:val="Compact"/>
      </w:pPr>
      <w:r>
        <w:t xml:space="preserve">Maintain clear communication with the bridge team and port authorities.</w:t>
      </w:r>
    </w:p>
    <w:p>
      <w:pPr>
        <w:pStyle w:val="FirstParagraph"/>
      </w:pPr>
      <w:r>
        <w:t xml:space="preserve">6. Data Collection and Analysis</w:t>
      </w:r>
    </w:p>
    <w:p>
      <w:pPr>
        <w:pStyle w:val="BodyText"/>
      </w:pPr>
      <w:r>
        <w:t xml:space="preserve">Data will be collected through:</w:t>
      </w:r>
    </w:p>
    <w:p>
      <w:pPr>
        <w:numPr>
          <w:ilvl w:val="0"/>
          <w:numId w:val="1007"/>
        </w:numPr>
        <w:pStyle w:val="Compact"/>
      </w:pPr>
      <w:r>
        <w:t xml:space="preserve">Observation checklists completed by certified evaluators.</w:t>
      </w:r>
    </w:p>
    <w:p>
      <w:pPr>
        <w:numPr>
          <w:ilvl w:val="0"/>
          <w:numId w:val="1007"/>
        </w:numPr>
        <w:pStyle w:val="Compact"/>
      </w:pPr>
      <w:r>
        <w:t xml:space="preserve">Performance metrics recorded during operational simulations.</w:t>
      </w:r>
    </w:p>
    <w:p>
      <w:pPr>
        <w:numPr>
          <w:ilvl w:val="0"/>
          <w:numId w:val="1007"/>
        </w:numPr>
        <w:pStyle w:val="Compact"/>
      </w:pPr>
      <w:r>
        <w:t xml:space="preserve">Written reports and interviews conducted post-experiment.</w:t>
      </w:r>
    </w:p>
    <w:p>
      <w:pPr>
        <w:pStyle w:val="FirstParagraph"/>
      </w:pPr>
      <w:r>
        <w:t xml:space="preserve">The data will be analyzed to determine the Marine Engineer's proficiency level, identify areas for improvement, and ensure compliance with Algerian maritime standards.</w:t>
      </w:r>
    </w:p>
    <w:p>
      <w:pPr>
        <w:pStyle w:val="BodyText"/>
      </w:pPr>
      <w:r>
        <w:t xml:space="preserve">7. Conclusion and Reporting</w:t>
      </w:r>
    </w:p>
    <w:p>
      <w:pPr>
        <w:pStyle w:val="BodyText"/>
      </w:pPr>
      <w:r>
        <w:t xml:space="preserve">Upon completion of the experiment, a comprehensive report will be generated detailing the Marine Engineer's performance. This report will include:</w:t>
      </w:r>
    </w:p>
    <w:p>
      <w:pPr>
        <w:numPr>
          <w:ilvl w:val="0"/>
          <w:numId w:val="1008"/>
        </w:numPr>
        <w:pStyle w:val="Compact"/>
      </w:pPr>
      <w:r>
        <w:t xml:space="preserve">A summary of the engineer's technical skills and decision-making abilities.</w:t>
      </w:r>
    </w:p>
    <w:p>
      <w:pPr>
        <w:numPr>
          <w:ilvl w:val="0"/>
          <w:numId w:val="1008"/>
        </w:numPr>
        <w:pStyle w:val="Compact"/>
      </w:pPr>
      <w:r>
        <w:t xml:space="preserve">Assessment of compliance with safety and environmental regulations.</w:t>
      </w:r>
    </w:p>
    <w:p>
      <w:pPr>
        <w:numPr>
          <w:ilvl w:val="0"/>
          <w:numId w:val="1008"/>
        </w:numPr>
        <w:pStyle w:val="Compact"/>
      </w:pPr>
      <w:r>
        <w:t xml:space="preserve">Recommendations for further training or certification if necessary.</w:t>
      </w:r>
    </w:p>
    <w:p>
      <w:pPr>
        <w:pStyle w:val="FirstParagraph"/>
      </w:pPr>
      <w:r>
        <w:t xml:space="preserve">The findings will be submitted to the Algerian Maritime Authority for review and will contribute to the ongoing effort to maintain high standards of maritime safety and efficiency in Algiers.</w:t>
      </w:r>
    </w:p>
    <w:p>
      <w:pPr>
        <w:pStyle w:val="BodyText"/>
      </w:pPr>
      <w:r>
        <w:rPr>
          <w:bCs/>
          <w:b/>
        </w:rPr>
        <w:t xml:space="preserve">Lead Evaluator Signature:</w:t>
      </w:r>
    </w:p>
    <w:p>
      <w:pPr>
        <w:pStyle w:val="BodyText"/>
      </w:pPr>
      <w:r>
        <w:t xml:space="preserve">Name: ________________________</w:t>
      </w:r>
    </w:p>
    <w:p>
      <w:pPr>
        <w:pStyle w:val="BodyText"/>
      </w:pPr>
      <w:r>
        <w:t xml:space="preserve">Date: ________________________</w:t>
      </w:r>
    </w:p>
    <w:p>
      <w:pPr>
        <w:pStyle w:val="BodyText"/>
      </w:pPr>
      <w:r>
        <w:rPr>
          <w:bCs/>
          <w:b/>
        </w:rPr>
        <w:t xml:space="preserve">Marine Engineer Signature:</w:t>
      </w:r>
    </w:p>
    <w:p>
      <w:pPr>
        <w:pStyle w:val="BodyText"/>
      </w:pPr>
      <w:r>
        <w:t xml:space="preserve">Name: ________________________</w:t>
      </w:r>
    </w:p>
    <w:p>
      <w:pPr>
        <w:pStyle w:val="BodyText"/>
      </w:pPr>
      <w:r>
        <w:t xml:space="preserve">Date: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Algiers</dc:title>
  <dc:creator/>
  <dc:language>en</dc:language>
  <cp:keywords/>
  <dcterms:created xsi:type="dcterms:W3CDTF">2026-10-10T05:03:24Z</dcterms:created>
  <dcterms:modified xsi:type="dcterms:W3CDTF">2026-10-10T05:03:24Z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