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Marine</w:t>
      </w:r>
      <w:r>
        <w:t xml:space="preserve"> </w:t>
      </w:r>
      <w:r>
        <w:t xml:space="preserve">Engineer</w:t>
      </w:r>
      <w:r>
        <w:t xml:space="preserve"> </w:t>
      </w:r>
      <w:r>
        <w:t xml:space="preserve">Operational</w:t>
      </w:r>
      <w:r>
        <w:t xml:space="preserve"> </w:t>
      </w:r>
      <w:r>
        <w:t xml:space="preserve">Assessment</w:t>
      </w:r>
      <w:r>
        <w:t xml:space="preserve"> </w:t>
      </w:r>
      <w:r>
        <w:t xml:space="preserve">in</w:t>
      </w:r>
      <w:r>
        <w:t xml:space="preserve"> </w:t>
      </w:r>
      <w:r>
        <w:t xml:space="preserve">Australia</w:t>
      </w:r>
      <w:r>
        <w:t xml:space="preserve"> </w:t>
      </w:r>
      <w:r>
        <w:t xml:space="preserve">Sydney</w:t>
      </w:r>
    </w:p>
    <w:bookmarkStart w:id="20" w:name="X71875fbec26db44ad37ed6f9a317165337b0d08"/>
    <w:p>
      <w:pPr>
        <w:pStyle w:val="Heading1"/>
      </w:pPr>
      <w:r>
        <w:t xml:space="preserve">Experiment Protocol: Marine Engineer Operational Assessment</w:t>
      </w:r>
    </w:p>
    <w:p>
      <w:pPr>
        <w:pStyle w:val="FirstParagraph"/>
      </w:pPr>
      <w:r>
        <w:rPr>
          <w:bCs/>
          <w:b/>
        </w:rPr>
        <w:t xml:space="preserve">Location:</w:t>
      </w:r>
      <w:r>
        <w:t xml:space="preserve"> </w:t>
      </w:r>
      <w:r>
        <w:t xml:space="preserve">Australia Sydney, New South Wales</w:t>
      </w:r>
    </w:p>
    <w:p>
      <w:pPr>
        <w:pStyle w:val="BodyText"/>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p>
      <w:pPr>
        <w:pStyle w:val="BodyText"/>
      </w:pPr>
      <w:r>
        <w:rPr>
          <w:bCs/>
          <w:b/>
        </w:rPr>
        <w:t xml:space="preserve">Prepared For:</w:t>
      </w:r>
      <w:r>
        <w:t xml:space="preserve"> </w:t>
      </w:r>
      <w:r>
        <w:t xml:space="preserve">Maritime Training and Research Institute, Sydney</w:t>
      </w:r>
    </w:p>
    <w:bookmarkEnd w:id="20"/>
    <w:bookmarkStart w:id="21" w:name="introduction-and-objective"/>
    <w:p>
      <w:pPr>
        <w:pStyle w:val="Heading2"/>
      </w:pPr>
      <w:r>
        <w:t xml:space="preserve">1. Introduction and Objective</w:t>
      </w:r>
    </w:p>
    <w:p>
      <w:pPr>
        <w:pStyle w:val="FirstParagraph"/>
      </w:pPr>
      <w:r>
        <w:t xml:space="preserve">This Experiment Protocol outlines the procedures for assessing the operational competencies of a Marine Engineer within the specific environmental and regulatory context of Australia Sydney. The primary objective is to evaluate the engineer's ability to manage, maintain, and troubleshoot marine propulsion and auxiliary systems under conditions simulating the operational demands of vessels navigating the Port of Sydney and surrounding waters.</w:t>
      </w:r>
    </w:p>
    <w:p>
      <w:pPr>
        <w:pStyle w:val="BodyText"/>
      </w:pPr>
      <w:r>
        <w:t xml:space="preserve">The assessment focuses on technical proficiency, adherence to Australian maritime safety standards, and environmental compliance relevant to the strict regulations enforced in Sydney Harbour.</w:t>
      </w:r>
    </w:p>
    <w:bookmarkEnd w:id="21"/>
    <w:bookmarkStart w:id="22" w:name="scope-and-applicability"/>
    <w:p>
      <w:pPr>
        <w:pStyle w:val="Heading2"/>
      </w:pPr>
      <w:r>
        <w:t xml:space="preserve">2. Scope and Applicability</w:t>
      </w:r>
    </w:p>
    <w:p>
      <w:pPr>
        <w:pStyle w:val="FirstParagraph"/>
      </w:pPr>
      <w:r>
        <w:t xml:space="preserve">This protocol applies to Marine Engineers undergoing certification or performance evaluation for vessels operating in Australian waters, specifically within the jurisdiction of the New South Wales Maritime Safety Authority. The experiment simulates real-world scenarios encountered in Australia Sydney, including:</w:t>
      </w:r>
    </w:p>
    <w:p>
      <w:pPr>
        <w:numPr>
          <w:ilvl w:val="0"/>
          <w:numId w:val="1001"/>
        </w:numPr>
        <w:pStyle w:val="Compact"/>
      </w:pPr>
      <w:r>
        <w:t xml:space="preserve">Navigation through congested urban waterways.</w:t>
      </w:r>
    </w:p>
    <w:p>
      <w:pPr>
        <w:numPr>
          <w:ilvl w:val="0"/>
          <w:numId w:val="1001"/>
        </w:numPr>
        <w:pStyle w:val="Compact"/>
      </w:pPr>
      <w:r>
        <w:t xml:space="preserve">Compliance with zero-discharge zones in Sydney Harbour.</w:t>
      </w:r>
    </w:p>
    <w:p>
      <w:pPr>
        <w:numPr>
          <w:ilvl w:val="0"/>
          <w:numId w:val="1001"/>
        </w:numPr>
        <w:pStyle w:val="Compact"/>
      </w:pPr>
      <w:r>
        <w:t xml:space="preserve">Management of engine systems under varying load conditions typical of ferry and cargo operations in the region.</w:t>
      </w:r>
    </w:p>
    <w:bookmarkEnd w:id="22"/>
    <w:bookmarkStart w:id="23" w:name="safety-and-regulatory-compliance"/>
    <w:p>
      <w:pPr>
        <w:pStyle w:val="Heading2"/>
      </w:pPr>
      <w:r>
        <w:t xml:space="preserve">3. Safety and Regulatory Compliance</w:t>
      </w:r>
    </w:p>
    <w:p>
      <w:pPr>
        <w:pStyle w:val="FirstParagraph"/>
      </w:pPr>
      <w:r>
        <w:t xml:space="preserve">All activities must comply with the</w:t>
      </w:r>
      <w:r>
        <w:t xml:space="preserve"> </w:t>
      </w:r>
      <w:r>
        <w:rPr>
          <w:iCs/>
          <w:i/>
        </w:rPr>
        <w:t xml:space="preserve">Maritime Safety Act 1998</w:t>
      </w:r>
      <w:r>
        <w:t xml:space="preserve"> </w:t>
      </w:r>
      <w:r>
        <w:t xml:space="preserve">(NSW) and international standards set by the International Maritime Organization (IMO). Specific safety measures include:</w:t>
      </w:r>
    </w:p>
    <w:p>
      <w:pPr>
        <w:numPr>
          <w:ilvl w:val="0"/>
          <w:numId w:val="1002"/>
        </w:numPr>
        <w:pStyle w:val="Compact"/>
      </w:pPr>
      <w:r>
        <w:t xml:space="preserve">Use of personal protective equipment (PPE) as mandated by Australian Work Health and Safety (WHS) regulations.</w:t>
      </w:r>
    </w:p>
    <w:p>
      <w:pPr>
        <w:numPr>
          <w:ilvl w:val="0"/>
          <w:numId w:val="1002"/>
        </w:numPr>
        <w:pStyle w:val="Compact"/>
      </w:pPr>
      <w:r>
        <w:t xml:space="preserve">Adherence to emergency response protocols specific to Australia Sydney, including coordination with the NSW Maritime Rescue Coordination Centre.</w:t>
      </w:r>
    </w:p>
    <w:p>
      <w:pPr>
        <w:numPr>
          <w:ilvl w:val="0"/>
          <w:numId w:val="1002"/>
        </w:numPr>
        <w:pStyle w:val="Compact"/>
      </w:pPr>
      <w:r>
        <w:t xml:space="preserve">Strict enforcement of environmental protection measures to prevent pollution in Sydney Harbour, a sensitive marine ecosystem.</w:t>
      </w:r>
    </w:p>
    <w:p>
      <w:pPr>
        <w:pStyle w:val="FirstParagraph"/>
      </w:pPr>
      <w:r>
        <w:rPr>
          <w:bCs/>
          <w:b/>
        </w:rPr>
        <w:t xml:space="preserve">Note:</w:t>
      </w:r>
      <w:r>
        <w:t xml:space="preserve"> </w:t>
      </w:r>
      <w:r>
        <w:t xml:space="preserve">Any deviation from safety protocols will result in immediate termination of the experiment.</w:t>
      </w:r>
    </w:p>
    <w:bookmarkEnd w:id="23"/>
    <w:bookmarkStart w:id="26" w:name="experimental-setup"/>
    <w:p>
      <w:pPr>
        <w:pStyle w:val="Heading2"/>
      </w:pPr>
      <w:r>
        <w:t xml:space="preserve">4. Experimental Setup</w:t>
      </w:r>
    </w:p>
    <w:bookmarkStart w:id="24" w:name="equipment-and-environment"/>
    <w:p>
      <w:pPr>
        <w:pStyle w:val="Heading3"/>
      </w:pPr>
      <w:r>
        <w:t xml:space="preserve">4.1 Equipment and Environment</w:t>
      </w:r>
    </w:p>
    <w:p>
      <w:pPr>
        <w:pStyle w:val="FirstParagraph"/>
      </w:pPr>
      <w:r>
        <w:t xml:space="preserve">The experiment will be conducted using a full-mission marine engineering simulator located in Australia Sydney, calibrated to replicate the operational characteristics of a medium-sized commercial vessel. The simulator includes:</w:t>
      </w:r>
    </w:p>
    <w:p>
      <w:pPr>
        <w:numPr>
          <w:ilvl w:val="0"/>
          <w:numId w:val="1003"/>
        </w:numPr>
        <w:pStyle w:val="Compact"/>
      </w:pPr>
      <w:r>
        <w:t xml:space="preserve">Real-time engine control systems.</w:t>
      </w:r>
    </w:p>
    <w:p>
      <w:pPr>
        <w:numPr>
          <w:ilvl w:val="0"/>
          <w:numId w:val="1003"/>
        </w:numPr>
        <w:pStyle w:val="Compact"/>
      </w:pPr>
      <w:r>
        <w:t xml:space="preserve">Virtual navigation interfaces displaying Sydney Harbour charts.</w:t>
      </w:r>
    </w:p>
    <w:p>
      <w:pPr>
        <w:numPr>
          <w:ilvl w:val="0"/>
          <w:numId w:val="1003"/>
        </w:numPr>
        <w:pStyle w:val="Compact"/>
      </w:pPr>
      <w:r>
        <w:t xml:space="preserve">Environmental sensors simulating local weather and tidal conditions.</w:t>
      </w:r>
    </w:p>
    <w:bookmarkEnd w:id="24"/>
    <w:bookmarkStart w:id="25" w:name="participant-requirements"/>
    <w:p>
      <w:pPr>
        <w:pStyle w:val="Heading3"/>
      </w:pPr>
      <w:r>
        <w:t xml:space="preserve">4.2 Participant Requirements</w:t>
      </w:r>
    </w:p>
    <w:p>
      <w:pPr>
        <w:pStyle w:val="FirstParagraph"/>
      </w:pPr>
      <w:r>
        <w:t xml:space="preserve">The Marine Engineer participant must hold a valid Australian Certificate of Competency (CoC) or be undergoing training for such certification. Familiarity with local regulations in Australia Sydney is assumed.</w:t>
      </w:r>
    </w:p>
    <w:bookmarkEnd w:id="25"/>
    <w:bookmarkEnd w:id="26"/>
    <w:bookmarkStart w:id="30" w:name="procedure"/>
    <w:p>
      <w:pPr>
        <w:pStyle w:val="Heading2"/>
      </w:pPr>
      <w:r>
        <w:t xml:space="preserve">5. Procedure</w:t>
      </w:r>
    </w:p>
    <w:bookmarkStart w:id="27" w:name="pre-experiment-briefing"/>
    <w:p>
      <w:pPr>
        <w:pStyle w:val="Heading3"/>
      </w:pPr>
      <w:r>
        <w:t xml:space="preserve">5.1 Pre-Experiment Briefing</w:t>
      </w:r>
    </w:p>
    <w:p>
      <w:pPr>
        <w:pStyle w:val="FirstParagraph"/>
      </w:pPr>
      <w:r>
        <w:t xml:space="preserve">The Marine Engineer will receive a briefing on the vessel's current status, mission objectives, and specific challenges related to operating in Australia Sydney. This includes reviewing weather forecasts, tidal data, and any active environmental restrictions in Sydney Harbour.</w:t>
      </w:r>
    </w:p>
    <w:bookmarkEnd w:id="27"/>
    <w:bookmarkStart w:id="28" w:name="operational-scenarios"/>
    <w:p>
      <w:pPr>
        <w:pStyle w:val="Heading3"/>
      </w:pPr>
      <w:r>
        <w:t xml:space="preserve">5.2 Operational Scenarios</w:t>
      </w:r>
    </w:p>
    <w:p>
      <w:pPr>
        <w:pStyle w:val="FirstParagraph"/>
      </w:pPr>
      <w:r>
        <w:t xml:space="preserve">The experiment consists of three sequential scenarios:</w:t>
      </w:r>
    </w:p>
    <w:p>
      <w:pPr>
        <w:numPr>
          <w:ilvl w:val="0"/>
          <w:numId w:val="1004"/>
        </w:numPr>
        <w:pStyle w:val="Compact"/>
      </w:pPr>
      <w:r>
        <w:rPr>
          <w:bCs/>
          <w:b/>
        </w:rPr>
        <w:t xml:space="preserve">Scenario 1: Normal Operations.</w:t>
      </w:r>
      <w:r>
        <w:t xml:space="preserve"> </w:t>
      </w:r>
      <w:r>
        <w:t xml:space="preserve">The Marine Engineer manages routine engine operations while navigating from Circular Quay to Manly. The focus is on fuel efficiency and emissions control within the zero-discharge zone.</w:t>
      </w:r>
    </w:p>
    <w:p>
      <w:pPr>
        <w:numPr>
          <w:ilvl w:val="0"/>
          <w:numId w:val="1004"/>
        </w:numPr>
        <w:pStyle w:val="Compact"/>
      </w:pPr>
      <w:r>
        <w:rPr>
          <w:bCs/>
          <w:b/>
        </w:rPr>
        <w:t xml:space="preserve">Scenario 2: Emergency Response.</w:t>
      </w:r>
      <w:r>
        <w:t xml:space="preserve"> </w:t>
      </w:r>
      <w:r>
        <w:t xml:space="preserve">A simulated engine failure occurs near the Sydney Harbour Bridge. The Marine Engineer must diagnose the issue, implement corrective actions, and coordinate with bridge personnel to ensure safe passage.</w:t>
      </w:r>
    </w:p>
    <w:p>
      <w:pPr>
        <w:numPr>
          <w:ilvl w:val="0"/>
          <w:numId w:val="1004"/>
        </w:numPr>
        <w:pStyle w:val="Compact"/>
      </w:pPr>
      <w:r>
        <w:rPr>
          <w:bCs/>
          <w:b/>
        </w:rPr>
        <w:t xml:space="preserve">Scenario 3: Environmental Compliance.</w:t>
      </w:r>
      <w:r>
        <w:t xml:space="preserve"> </w:t>
      </w:r>
      <w:r>
        <w:t xml:space="preserve">The vessel encounters a spill risk due to a malfunctioning bilge system. The Marine Engineer must activate containment procedures in accordance with Australian environmental laws and report to relevant authorities in Australia Sydney.</w:t>
      </w:r>
    </w:p>
    <w:bookmarkEnd w:id="28"/>
    <w:bookmarkStart w:id="29" w:name="data-collection"/>
    <w:p>
      <w:pPr>
        <w:pStyle w:val="Heading3"/>
      </w:pPr>
      <w:r>
        <w:t xml:space="preserve">5.3 Data Collection</w:t>
      </w:r>
    </w:p>
    <w:p>
      <w:pPr>
        <w:pStyle w:val="FirstParagraph"/>
      </w:pPr>
      <w:r>
        <w:t xml:space="preserve">Throughout the experiment, the following data will be recorded:</w:t>
      </w:r>
    </w:p>
    <w:p>
      <w:pPr>
        <w:numPr>
          <w:ilvl w:val="0"/>
          <w:numId w:val="1005"/>
        </w:numPr>
        <w:pStyle w:val="Compact"/>
      </w:pPr>
      <w:r>
        <w:t xml:space="preserve">Engine performance metrics (e.g., fuel consumption, temperature, pressure).</w:t>
      </w:r>
    </w:p>
    <w:p>
      <w:pPr>
        <w:numPr>
          <w:ilvl w:val="0"/>
          <w:numId w:val="1005"/>
        </w:numPr>
        <w:pStyle w:val="Compact"/>
      </w:pPr>
      <w:r>
        <w:t xml:space="preserve">Response times to simulated emergencies.</w:t>
      </w:r>
    </w:p>
    <w:p>
      <w:pPr>
        <w:numPr>
          <w:ilvl w:val="0"/>
          <w:numId w:val="1005"/>
        </w:numPr>
        <w:pStyle w:val="Compact"/>
      </w:pPr>
      <w:r>
        <w:t xml:space="preserve">Compliance with environmental and safety regulations.</w:t>
      </w:r>
    </w:p>
    <w:p>
      <w:pPr>
        <w:numPr>
          <w:ilvl w:val="0"/>
          <w:numId w:val="1005"/>
        </w:numPr>
        <w:pStyle w:val="Compact"/>
      </w:pPr>
      <w:r>
        <w:t xml:space="preserve">Communication effectiveness with bridge crew and external agencies.</w:t>
      </w:r>
    </w:p>
    <w:bookmarkEnd w:id="29"/>
    <w:bookmarkEnd w:id="30"/>
    <w:bookmarkStart w:id="31" w:name="evaluation-criteria"/>
    <w:p>
      <w:pPr>
        <w:pStyle w:val="Heading2"/>
      </w:pPr>
      <w:r>
        <w:t xml:space="preserve">6. Evaluation Criteria</w:t>
      </w:r>
    </w:p>
    <w:p>
      <w:pPr>
        <w:pStyle w:val="FirstParagraph"/>
      </w:pPr>
      <w:r>
        <w:t xml:space="preserve">The Marine Engineer's performance will be evaluated based on the following criteria:</w:t>
      </w:r>
    </w:p>
    <w:p>
      <w:pPr>
        <w:numPr>
          <w:ilvl w:val="0"/>
          <w:numId w:val="1006"/>
        </w:numPr>
        <w:pStyle w:val="Compact"/>
      </w:pPr>
      <w:r>
        <w:rPr>
          <w:bCs/>
          <w:b/>
        </w:rPr>
        <w:t xml:space="preserve">Technical Proficiency:</w:t>
      </w:r>
      <w:r>
        <w:t xml:space="preserve"> </w:t>
      </w:r>
      <w:r>
        <w:t xml:space="preserve">Accuracy and efficiency in managing engine systems.</w:t>
      </w:r>
    </w:p>
    <w:p>
      <w:pPr>
        <w:numPr>
          <w:ilvl w:val="0"/>
          <w:numId w:val="1006"/>
        </w:numPr>
        <w:pStyle w:val="Compact"/>
      </w:pPr>
      <w:r>
        <w:rPr>
          <w:bCs/>
          <w:b/>
        </w:rPr>
        <w:t xml:space="preserve">Regulatory Compliance:</w:t>
      </w:r>
      <w:r>
        <w:t xml:space="preserve"> </w:t>
      </w:r>
      <w:r>
        <w:t xml:space="preserve">Adherence to Australian maritime laws and environmental standards specific to Australia Sydney.</w:t>
      </w:r>
    </w:p>
    <w:p>
      <w:pPr>
        <w:numPr>
          <w:ilvl w:val="0"/>
          <w:numId w:val="1006"/>
        </w:numPr>
        <w:pStyle w:val="Compact"/>
      </w:pPr>
      <w:r>
        <w:rPr>
          <w:bCs/>
          <w:b/>
        </w:rPr>
        <w:t xml:space="preserve">Problem-Solving:</w:t>
      </w:r>
      <w:r>
        <w:t xml:space="preserve"> </w:t>
      </w:r>
      <w:r>
        <w:t xml:space="preserve">Ability to diagnose and resolve issues under pressure.</w:t>
      </w:r>
    </w:p>
    <w:p>
      <w:pPr>
        <w:numPr>
          <w:ilvl w:val="0"/>
          <w:numId w:val="1006"/>
        </w:numPr>
        <w:pStyle w:val="Compact"/>
      </w:pPr>
      <w:r>
        <w:rPr>
          <w:bCs/>
          <w:b/>
        </w:rPr>
        <w:t xml:space="preserve">Teamwork and Communication:</w:t>
      </w:r>
      <w:r>
        <w:t xml:space="preserve"> </w:t>
      </w:r>
      <w:r>
        <w:t xml:space="preserve">Effectiveness in coordinating with other crew members and external agencies.</w:t>
      </w:r>
    </w:p>
    <w:bookmarkEnd w:id="31"/>
    <w:bookmarkStart w:id="32" w:name="post-experiment-analysis"/>
    <w:p>
      <w:pPr>
        <w:pStyle w:val="Heading2"/>
      </w:pPr>
      <w:r>
        <w:t xml:space="preserve">7. Post-Experiment Analysis</w:t>
      </w:r>
    </w:p>
    <w:p>
      <w:pPr>
        <w:pStyle w:val="FirstParagraph"/>
      </w:pPr>
      <w:r>
        <w:t xml:space="preserve">Following the experiment, a debriefing session will be conducted to review the Marine Engineer's performance. Key findings will be documented, and recommendations for improvement will be provided. The data collected will be analyzed to identify trends and areas for enhancement in training programs for Marine Engineers operating in Australia Sydney.</w:t>
      </w:r>
    </w:p>
    <w:bookmarkEnd w:id="32"/>
    <w:bookmarkStart w:id="33" w:name="conclusion"/>
    <w:p>
      <w:pPr>
        <w:pStyle w:val="Heading2"/>
      </w:pPr>
      <w:r>
        <w:t xml:space="preserve">8. Conclusion</w:t>
      </w:r>
    </w:p>
    <w:p>
      <w:pPr>
        <w:pStyle w:val="FirstParagraph"/>
      </w:pPr>
      <w:r>
        <w:t xml:space="preserve">This Experiment Protocol provides a structured approach to assessing the competencies of a Marine Engineer in the context of Australia Sydney. By simulating realistic operational challenges and emphasizing regulatory compliance, the protocol ensures that Marine Engineers are well-prepared to meet the demands of modern maritime operations in one of Australia's most important ports.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Marine Engineer Operational Assessment in Australia Sydney</dc:title>
  <dc:creator/>
  <dc:language>en</dc:language>
  <cp:keywords/>
  <dcterms:created xsi:type="dcterms:W3CDTF">2026-10-10T03:28:36Z</dcterms:created>
  <dcterms:modified xsi:type="dcterms:W3CDTF">2026-10-10T03:28:36Z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