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w:t>
      </w:r>
      <w:r>
        <w:t xml:space="preserve"> </w:t>
      </w:r>
      <w:r>
        <w:t xml:space="preserve">Training</w:t>
      </w:r>
      <w:r>
        <w:t xml:space="preserve"> </w:t>
      </w:r>
      <w:r>
        <w:t xml:space="preserve">and</w:t>
      </w:r>
      <w:r>
        <w:t xml:space="preserve"> </w:t>
      </w:r>
      <w:r>
        <w:t xml:space="preserve">Assessment</w:t>
      </w:r>
      <w:r>
        <w:t xml:space="preserve"> </w:t>
      </w:r>
      <w:r>
        <w:t xml:space="preserve">in</w:t>
      </w:r>
      <w:r>
        <w:t xml:space="preserve"> </w:t>
      </w:r>
      <w:r>
        <w:t xml:space="preserve">Bangladesh</w:t>
      </w:r>
      <w:r>
        <w:t xml:space="preserve"> </w:t>
      </w:r>
      <w:r>
        <w:t xml:space="preserve">Dhaka</w:t>
      </w:r>
    </w:p>
    <w:bookmarkStart w:id="20" w:name="X03571b96df23ab06adac1bfe7e72e056b30d292"/>
    <w:p>
      <w:pPr>
        <w:pStyle w:val="Heading1"/>
      </w:pPr>
      <w:r>
        <w:t xml:space="preserve">Experiment Protocol: Marine Engineer Training and Assessment in Bangladesh Dhaka</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Dhaka, Bangladesh</w:t>
      </w:r>
      <w:r>
        <w:br/>
      </w:r>
      <w:r>
        <w:rPr>
          <w:bCs/>
          <w:b/>
        </w:rPr>
        <w:t xml:space="preserve">Prepared by:</w:t>
      </w:r>
      <w:r>
        <w:t xml:space="preserve"> </w:t>
      </w:r>
      <w:r>
        <w:t xml:space="preserve">[Your Name/Organization]</w:t>
      </w:r>
    </w:p>
    <w:bookmarkEnd w:id="20"/>
    <w:p>
      <w:pPr>
        <w:pStyle w:val="BodyText"/>
      </w:pPr>
      <w:r>
        <w:t xml:space="preserve">1. Introduction</w:t>
      </w:r>
    </w:p>
    <w:p>
      <w:pPr>
        <w:pStyle w:val="BodyText"/>
      </w:pPr>
      <w:r>
        <w:t xml:space="preserve">This Experiment Protocol outlines the procedures and methodologies for evaluating the competencies of Marine Engineers in the context of Bangladesh Dhaka. The primary objective is to ensure that Marine Engineers meet the required standards for safety, efficiency, and environmental compliance in maritime operations. This protocol is designed to be used by training institutions, maritime authorities, and shipping companies in Dhaka to assess and enhance the skills of Marine Engineers.</w:t>
      </w:r>
    </w:p>
    <w:p>
      <w:pPr>
        <w:pStyle w:val="BodyText"/>
      </w:pPr>
      <w:r>
        <w:t xml:space="preserve">2. Objectives</w:t>
      </w:r>
    </w:p>
    <w:p>
      <w:pPr>
        <w:pStyle w:val="BodyText"/>
      </w:pPr>
      <w:r>
        <w:t xml:space="preserve">The objectives of this Experiment Protocol are:</w:t>
      </w:r>
    </w:p>
    <w:p>
      <w:pPr>
        <w:numPr>
          <w:ilvl w:val="0"/>
          <w:numId w:val="1001"/>
        </w:numPr>
        <w:pStyle w:val="Compact"/>
      </w:pPr>
      <w:r>
        <w:t xml:space="preserve">To assess the technical knowledge and practical skills of Marine Engineers.</w:t>
      </w:r>
    </w:p>
    <w:p>
      <w:pPr>
        <w:numPr>
          <w:ilvl w:val="0"/>
          <w:numId w:val="1001"/>
        </w:numPr>
        <w:pStyle w:val="Compact"/>
      </w:pPr>
      <w:r>
        <w:t xml:space="preserve">To evaluate the ability of Marine Engineers to handle emergency situations.</w:t>
      </w:r>
    </w:p>
    <w:p>
      <w:pPr>
        <w:numPr>
          <w:ilvl w:val="0"/>
          <w:numId w:val="1001"/>
        </w:numPr>
        <w:pStyle w:val="Compact"/>
      </w:pPr>
      <w:r>
        <w:t xml:space="preserve">To ensure compliance with international maritime regulations and local laws in Bangladesh.</w:t>
      </w:r>
    </w:p>
    <w:p>
      <w:pPr>
        <w:numPr>
          <w:ilvl w:val="0"/>
          <w:numId w:val="1001"/>
        </w:numPr>
        <w:pStyle w:val="Compact"/>
      </w:pPr>
      <w:r>
        <w:t xml:space="preserve">To identify areas for improvement in the training and development of Marine Engineers.</w:t>
      </w:r>
    </w:p>
    <w:p>
      <w:pPr>
        <w:pStyle w:val="FirstParagraph"/>
      </w:pPr>
      <w:r>
        <w:t xml:space="preserve">3. Scope</w:t>
      </w:r>
    </w:p>
    <w:p>
      <w:pPr>
        <w:pStyle w:val="BodyText"/>
      </w:pPr>
      <w:r>
        <w:t xml:space="preserve">This protocol applies to all Marine Engineers undergoing training or assessment in Dhaka, Bangladesh. It covers various aspects of marine engineering, including but not limited to:</w:t>
      </w:r>
    </w:p>
    <w:p>
      <w:pPr>
        <w:numPr>
          <w:ilvl w:val="0"/>
          <w:numId w:val="1002"/>
        </w:numPr>
        <w:pStyle w:val="Compact"/>
      </w:pPr>
      <w:r>
        <w:t xml:space="preserve">Engine room operations and maintenance.</w:t>
      </w:r>
    </w:p>
    <w:p>
      <w:pPr>
        <w:numPr>
          <w:ilvl w:val="0"/>
          <w:numId w:val="1002"/>
        </w:numPr>
        <w:pStyle w:val="Compact"/>
      </w:pPr>
      <w:r>
        <w:t xml:space="preserve">Electrical systems and automation.</w:t>
      </w:r>
    </w:p>
    <w:p>
      <w:pPr>
        <w:numPr>
          <w:ilvl w:val="0"/>
          <w:numId w:val="1002"/>
        </w:numPr>
        <w:pStyle w:val="Compact"/>
      </w:pPr>
      <w:r>
        <w:t xml:space="preserve">Environmental protection and pollution control.</w:t>
      </w:r>
    </w:p>
    <w:p>
      <w:pPr>
        <w:numPr>
          <w:ilvl w:val="0"/>
          <w:numId w:val="1002"/>
        </w:numPr>
        <w:pStyle w:val="Compact"/>
      </w:pPr>
      <w:r>
        <w:t xml:space="preserve">Safety procedures and emergency response.</w:t>
      </w:r>
    </w:p>
    <w:p>
      <w:pPr>
        <w:pStyle w:val="FirstParagraph"/>
      </w:pPr>
      <w:r>
        <w:t xml:space="preserve">4. Methodology</w:t>
      </w:r>
    </w:p>
    <w:p>
      <w:pPr>
        <w:pStyle w:val="BodyText"/>
      </w:pPr>
      <w:r>
        <w:t xml:space="preserve">The assessment will be conducted through a combination of theoretical examinations, practical demonstrations, and simulated scenarios. The methodology includes the following steps:</w:t>
      </w:r>
    </w:p>
    <w:p>
      <w:pPr>
        <w:numPr>
          <w:ilvl w:val="0"/>
          <w:numId w:val="1003"/>
        </w:numPr>
        <w:pStyle w:val="Compact"/>
      </w:pPr>
      <w:r>
        <w:rPr>
          <w:bCs/>
          <w:b/>
        </w:rPr>
        <w:t xml:space="preserve">Theoretical Examination:</w:t>
      </w:r>
      <w:r>
        <w:t xml:space="preserve"> </w:t>
      </w:r>
      <w:r>
        <w:t xml:space="preserve">Candidates will be tested on their knowledge of marine engineering principles, regulations, and best practices.</w:t>
      </w:r>
    </w:p>
    <w:p>
      <w:pPr>
        <w:numPr>
          <w:ilvl w:val="0"/>
          <w:numId w:val="1003"/>
        </w:numPr>
        <w:pStyle w:val="Compact"/>
      </w:pPr>
      <w:r>
        <w:rPr>
          <w:bCs/>
          <w:b/>
        </w:rPr>
        <w:t xml:space="preserve">Practical Demonstration:</w:t>
      </w:r>
      <w:r>
        <w:t xml:space="preserve"> </w:t>
      </w:r>
      <w:r>
        <w:t xml:space="preserve">Candidates will perform tasks related to engine room operations, maintenance, and troubleshooting.</w:t>
      </w:r>
    </w:p>
    <w:p>
      <w:pPr>
        <w:numPr>
          <w:ilvl w:val="0"/>
          <w:numId w:val="1003"/>
        </w:numPr>
        <w:pStyle w:val="Compact"/>
      </w:pPr>
      <w:r>
        <w:rPr>
          <w:bCs/>
          <w:b/>
        </w:rPr>
        <w:t xml:space="preserve">Simulated Scenarios:</w:t>
      </w:r>
      <w:r>
        <w:t xml:space="preserve"> </w:t>
      </w:r>
      <w:r>
        <w:t xml:space="preserve">Candidates will respond to simulated emergency situations to evaluate their decision-making and problem-solving skills.</w:t>
      </w:r>
    </w:p>
    <w:p>
      <w:pPr>
        <w:pStyle w:val="FirstParagraph"/>
      </w:pPr>
      <w:r>
        <w:t xml:space="preserve">5. Equipment and Resources</w:t>
      </w:r>
    </w:p>
    <w:p>
      <w:pPr>
        <w:pStyle w:val="BodyText"/>
      </w:pPr>
      <w:r>
        <w:t xml:space="preserve">The following equipment and resources will be used during the assessment:</w:t>
      </w:r>
    </w:p>
    <w:p>
      <w:pPr>
        <w:numPr>
          <w:ilvl w:val="0"/>
          <w:numId w:val="1004"/>
        </w:numPr>
        <w:pStyle w:val="Compact"/>
      </w:pPr>
      <w:r>
        <w:t xml:space="preserve">Marine engine simulators.</w:t>
      </w:r>
    </w:p>
    <w:p>
      <w:pPr>
        <w:numPr>
          <w:ilvl w:val="0"/>
          <w:numId w:val="1004"/>
        </w:numPr>
        <w:pStyle w:val="Compact"/>
      </w:pPr>
      <w:r>
        <w:t xml:space="preserve">Electrical systems training kits.</w:t>
      </w:r>
    </w:p>
    <w:p>
      <w:pPr>
        <w:numPr>
          <w:ilvl w:val="0"/>
          <w:numId w:val="1004"/>
        </w:numPr>
        <w:pStyle w:val="Compact"/>
      </w:pPr>
      <w:r>
        <w:t xml:space="preserve">Emergency response equipment (e.g., fire extinguishers, life jackets).</w:t>
      </w:r>
    </w:p>
    <w:p>
      <w:pPr>
        <w:numPr>
          <w:ilvl w:val="0"/>
          <w:numId w:val="1004"/>
        </w:numPr>
        <w:pStyle w:val="Compact"/>
      </w:pPr>
      <w:r>
        <w:t xml:space="preserve">Assessment forms and evaluation criteria.</w:t>
      </w:r>
    </w:p>
    <w:p>
      <w:pPr>
        <w:pStyle w:val="FirstParagraph"/>
      </w:pPr>
      <w:r>
        <w:t xml:space="preserve">6. Safety Procedures</w:t>
      </w:r>
    </w:p>
    <w:p>
      <w:pPr>
        <w:pStyle w:val="BodyText"/>
      </w:pPr>
      <w:r>
        <w:t xml:space="preserve">Safety is a paramount concern during the assessment. The following safety procedures will be implemented:</w:t>
      </w:r>
    </w:p>
    <w:p>
      <w:pPr>
        <w:numPr>
          <w:ilvl w:val="0"/>
          <w:numId w:val="1005"/>
        </w:numPr>
        <w:pStyle w:val="Compact"/>
      </w:pPr>
      <w:r>
        <w:t xml:space="preserve">All candidates must wear appropriate personal protective equipment (PPE).</w:t>
      </w:r>
    </w:p>
    <w:p>
      <w:pPr>
        <w:numPr>
          <w:ilvl w:val="0"/>
          <w:numId w:val="1005"/>
        </w:numPr>
        <w:pStyle w:val="Compact"/>
      </w:pPr>
      <w:r>
        <w:t xml:space="preserve">Emergency exits and first aid kits must be readily accessible.</w:t>
      </w:r>
    </w:p>
    <w:p>
      <w:pPr>
        <w:numPr>
          <w:ilvl w:val="0"/>
          <w:numId w:val="1005"/>
        </w:numPr>
        <w:pStyle w:val="Compact"/>
      </w:pPr>
      <w:r>
        <w:t xml:space="preserve">A qualified safety officer will be present during all practical demonstrations and simulated scenarios.</w:t>
      </w:r>
    </w:p>
    <w:p>
      <w:pPr>
        <w:pStyle w:val="FirstParagraph"/>
      </w:pPr>
      <w:r>
        <w:t xml:space="preserve">7. Evaluation Criteria</w:t>
      </w:r>
    </w:p>
    <w:p>
      <w:pPr>
        <w:pStyle w:val="BodyText"/>
      </w:pPr>
      <w:r>
        <w:t xml:space="preserve">Candidates will be evaluated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Weightage</w:t>
            </w:r>
          </w:p>
        </w:tc>
      </w:tr>
      <w:tr>
        <w:tc>
          <w:tcPr/>
          <w:p>
            <w:pPr>
              <w:pStyle w:val="Compact"/>
              <w:jc w:val="left"/>
            </w:pPr>
            <w:r>
              <w:t xml:space="preserve">Technical Knowledge</w:t>
            </w:r>
          </w:p>
        </w:tc>
        <w:tc>
          <w:tcPr/>
          <w:p>
            <w:pPr>
              <w:pStyle w:val="Compact"/>
              <w:jc w:val="left"/>
            </w:pPr>
            <w:r>
              <w:t xml:space="preserve">Understanding of marine engineering principles and regulations.</w:t>
            </w:r>
          </w:p>
        </w:tc>
        <w:tc>
          <w:tcPr/>
          <w:p>
            <w:pPr>
              <w:pStyle w:val="Compact"/>
              <w:jc w:val="left"/>
            </w:pPr>
            <w:r>
              <w:t xml:space="preserve">30%</w:t>
            </w:r>
          </w:p>
        </w:tc>
      </w:tr>
      <w:tr>
        <w:tc>
          <w:tcPr/>
          <w:p>
            <w:pPr>
              <w:pStyle w:val="Compact"/>
              <w:jc w:val="left"/>
            </w:pPr>
            <w:r>
              <w:t xml:space="preserve">Practical Skills</w:t>
            </w:r>
          </w:p>
        </w:tc>
        <w:tc>
          <w:tcPr/>
          <w:p>
            <w:pPr>
              <w:pStyle w:val="Compact"/>
              <w:jc w:val="left"/>
            </w:pPr>
            <w:r>
              <w:t xml:space="preserve">Ability to perform tasks related to engine room operations and maintenance.</w:t>
            </w:r>
          </w:p>
        </w:tc>
        <w:tc>
          <w:tcPr/>
          <w:p>
            <w:pPr>
              <w:pStyle w:val="Compact"/>
              <w:jc w:val="left"/>
            </w:pPr>
            <w:r>
              <w:t xml:space="preserve">40%</w:t>
            </w:r>
          </w:p>
        </w:tc>
      </w:tr>
      <w:tr>
        <w:tc>
          <w:tcPr/>
          <w:p>
            <w:pPr>
              <w:pStyle w:val="Compact"/>
              <w:jc w:val="left"/>
            </w:pPr>
            <w:r>
              <w:t xml:space="preserve">Emergency Response</w:t>
            </w:r>
          </w:p>
        </w:tc>
        <w:tc>
          <w:tcPr/>
          <w:p>
            <w:pPr>
              <w:pStyle w:val="Compact"/>
              <w:jc w:val="left"/>
            </w:pPr>
            <w:r>
              <w:t xml:space="preserve">Effectiveness in handling simulated emergency situations.</w:t>
            </w:r>
          </w:p>
        </w:tc>
        <w:tc>
          <w:tcPr/>
          <w:p>
            <w:pPr>
              <w:pStyle w:val="Compact"/>
              <w:jc w:val="left"/>
            </w:pPr>
            <w:r>
              <w:t xml:space="preserve">20%</w:t>
            </w:r>
          </w:p>
        </w:tc>
      </w:tr>
      <w:tr>
        <w:tc>
          <w:tcPr/>
          <w:p>
            <w:pPr>
              <w:pStyle w:val="Compact"/>
              <w:jc w:val="left"/>
            </w:pPr>
            <w:r>
              <w:t xml:space="preserve">Communication</w:t>
            </w:r>
          </w:p>
        </w:tc>
        <w:tc>
          <w:tcPr/>
          <w:p>
            <w:pPr>
              <w:pStyle w:val="Compact"/>
              <w:jc w:val="left"/>
            </w:pPr>
            <w:r>
              <w:t xml:space="preserve">Clarity and effectiveness in communicating with team members.</w:t>
            </w:r>
          </w:p>
        </w:tc>
        <w:tc>
          <w:tcPr/>
          <w:p>
            <w:pPr>
              <w:pStyle w:val="Compact"/>
              <w:jc w:val="left"/>
            </w:pPr>
            <w:r>
              <w:t xml:space="preserve">10%</w:t>
            </w:r>
          </w:p>
        </w:tc>
      </w:tr>
    </w:tbl>
    <w:p>
      <w:pPr>
        <w:pStyle w:val="BodyText"/>
      </w:pPr>
      <w:r>
        <w:t xml:space="preserve">8. Reporting and Feedback</w:t>
      </w:r>
    </w:p>
    <w:p>
      <w:pPr>
        <w:pStyle w:val="BodyText"/>
      </w:pPr>
      <w:r>
        <w:t xml:space="preserve">After the assessment, a detailed report will be generated for each candidate, highlighting their strengths and areas for improvement. Feedback will be provided to candidates to help them enhance their skills and knowledge.</w:t>
      </w:r>
    </w:p>
    <w:p>
      <w:pPr>
        <w:pStyle w:val="BodyText"/>
      </w:pPr>
      <w:r>
        <w:t xml:space="preserve">9. Conclusion</w:t>
      </w:r>
    </w:p>
    <w:p>
      <w:pPr>
        <w:pStyle w:val="BodyText"/>
      </w:pPr>
      <w:r>
        <w:t xml:space="preserve">This Experiment Protocol provides a structured approach to assessing the competencies of Marine Engineers in Bangladesh Dhaka. By adhering to this protocol, training institutions and maritime authorities can ensure that Marine Engineers are well-prepared to meet the challenges of modern maritime operations.</w:t>
      </w:r>
    </w:p>
    <w:p>
      <w:pPr>
        <w:pStyle w:val="BodyText"/>
      </w:pPr>
      <w:r>
        <w:t xml:space="preserve">For further information, please contact [Your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 Training and Assessment in Bangladesh Dhaka</dc:title>
  <dc:creator/>
  <dc:language>en</dc:language>
  <cp:keywords/>
  <dcterms:created xsi:type="dcterms:W3CDTF">2026-10-10T02:34:24Z</dcterms:created>
  <dcterms:modified xsi:type="dcterms:W3CDTF">2026-10-10T02:34:24Z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