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Canada</w:t>
      </w:r>
      <w:r>
        <w:t xml:space="preserve"> </w:t>
      </w:r>
      <w:r>
        <w:t xml:space="preserve">Montreal</w:t>
      </w:r>
    </w:p>
    <w:bookmarkStart w:id="20" w:name="X8a572f9d250f7637cd33f7e10108c3b5249495a"/>
    <w:p>
      <w:pPr>
        <w:pStyle w:val="Heading1"/>
      </w:pPr>
      <w:r>
        <w:t xml:space="preserve">Experiment Protocol: Marine Engineer Operational Assessment in Canada Montreal</w:t>
      </w:r>
    </w:p>
    <w:p>
      <w:pPr>
        <w:pStyle w:val="FirstParagraph"/>
      </w:pPr>
      <w:r>
        <w:rPr>
          <w:bCs/>
          <w:b/>
        </w:rPr>
        <w:t xml:space="preserve">Document ID:</w:t>
      </w:r>
      <w:r>
        <w:t xml:space="preserve"> </w:t>
      </w:r>
      <w:r>
        <w:t xml:space="preserve">ME-EXP-MTL-2024-001</w:t>
      </w:r>
    </w:p>
    <w:p>
      <w:pPr>
        <w:pStyle w:val="BodyText"/>
      </w:pPr>
      <w:r>
        <w:rPr>
          <w:bCs/>
          <w:b/>
        </w:rPr>
        <w:t xml:space="preserve">Location:</w:t>
      </w:r>
      <w:r>
        <w:t xml:space="preserve"> </w:t>
      </w:r>
      <w:r>
        <w:t xml:space="preserve">Port of Montreal, Quebec, Canada</w:t>
      </w:r>
    </w:p>
    <w:p>
      <w:pPr>
        <w:pStyle w:val="BodyText"/>
      </w:pPr>
      <w:r>
        <w:rPr>
          <w:bCs/>
          <w:b/>
        </w:rPr>
        <w:t xml:space="preserve">Target Role:</w:t>
      </w:r>
      <w:r>
        <w:t xml:space="preserve"> </w:t>
      </w:r>
      <w:r>
        <w:t xml:space="preserve">Marine Engineer</w:t>
      </w:r>
    </w:p>
    <w:p>
      <w:pPr>
        <w:pStyle w:val="BodyText"/>
      </w:pPr>
      <w:r>
        <w:rPr>
          <w:bCs/>
          <w:b/>
        </w:rPr>
        <w:t xml:space="preserve">Date:</w:t>
      </w:r>
      <w:r>
        <w:t xml:space="preserve"> </w:t>
      </w:r>
      <w:r>
        <w:t xml:space="preserve">October 26, 2024</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assessing the operational competencies, technical proficiency, and regulatory compliance of a Marine Engineer within the specific context of Canada Montreal. The Port of Montreal serves as a critical hub for international trade, handling diverse cargo types including containers, bulk commodities, and cruise vessels. Consequently, the Marine Engineer operating in this region must demonstrate advanced skills in engine management, environmental compliance, and emergency response tailored to the unique challenges of the St. Lawrence Seaway and local Canadian maritime regulations.</w:t>
      </w:r>
    </w:p>
    <w:p>
      <w:pPr>
        <w:pStyle w:val="BodyText"/>
      </w:pPr>
      <w:r>
        <w:t xml:space="preserve">The primary objective of this experiment is to evaluate the candidate's ability to maintain and troubleshoot marine propulsion systems, adhere to Transport Canada standards, and manage environmental controls under simulated operational conditions relevant to the Montreal maritime environment.</w:t>
      </w:r>
    </w:p>
    <w:bookmarkEnd w:id="21"/>
    <w:bookmarkStart w:id="22" w:name="scope-and-regulatory-framework"/>
    <w:p>
      <w:pPr>
        <w:pStyle w:val="Heading2"/>
      </w:pPr>
      <w:r>
        <w:t xml:space="preserve">2. Scope and Regulatory Framework</w:t>
      </w:r>
    </w:p>
    <w:p>
      <w:pPr>
        <w:pStyle w:val="FirstParagraph"/>
      </w:pPr>
      <w:r>
        <w:t xml:space="preserve">This protocol applies to all Marine Engineers undergoing assessment for vessels operating in Canadian waters, specifically focusing on operations departing from or arriving at the Port of Montreal. The assessment will be conducted in strict accordance with the following regulatory frameworks:</w:t>
      </w:r>
    </w:p>
    <w:p>
      <w:pPr>
        <w:numPr>
          <w:ilvl w:val="0"/>
          <w:numId w:val="1001"/>
        </w:numPr>
        <w:pStyle w:val="Compact"/>
      </w:pPr>
      <w:r>
        <w:rPr>
          <w:bCs/>
          <w:b/>
        </w:rPr>
        <w:t xml:space="preserve">Transport Canada Regulations:</w:t>
      </w:r>
      <w:r>
        <w:t xml:space="preserve"> </w:t>
      </w:r>
      <w:r>
        <w:t xml:space="preserve">Compliance with the Canada Shipping Act, 2001, and associated marine safety regulations.</w:t>
      </w:r>
    </w:p>
    <w:p>
      <w:pPr>
        <w:numPr>
          <w:ilvl w:val="0"/>
          <w:numId w:val="1001"/>
        </w:numPr>
        <w:pStyle w:val="Compact"/>
      </w:pPr>
      <w:r>
        <w:rPr>
          <w:bCs/>
          <w:b/>
        </w:rPr>
        <w:t xml:space="preserve">International Maritime Organization (IMO) Standards:</w:t>
      </w:r>
      <w:r>
        <w:t xml:space="preserve"> </w:t>
      </w:r>
      <w:r>
        <w:t xml:space="preserve">Adherence to MARPOL Annex VI regarding air pollution prevention, particularly relevant to Montreal's air quality initiatives.</w:t>
      </w:r>
    </w:p>
    <w:p>
      <w:pPr>
        <w:numPr>
          <w:ilvl w:val="0"/>
          <w:numId w:val="1001"/>
        </w:numPr>
        <w:pStyle w:val="Compact"/>
      </w:pPr>
      <w:r>
        <w:rPr>
          <w:bCs/>
          <w:b/>
        </w:rPr>
        <w:t xml:space="preserve">Local Environmental Directives:</w:t>
      </w:r>
      <w:r>
        <w:t xml:space="preserve"> </w:t>
      </w:r>
      <w:r>
        <w:t xml:space="preserve">Alignment with Quebec's environmental protection laws concerning ballast water management and emissions in the St. Lawrence River ecosystem.</w:t>
      </w:r>
    </w:p>
    <w:p>
      <w:pPr>
        <w:pStyle w:val="FirstParagraph"/>
      </w:pPr>
      <w:r>
        <w:t xml:space="preserve">The scope includes both theoretical knowledge evaluation and practical simulation exercises designed to replicate real-world scenarios encountered by a Marine Engineer in Canada Montreal.</w:t>
      </w:r>
    </w:p>
    <w:bookmarkEnd w:id="22"/>
    <w:bookmarkStart w:id="25" w:name="experimental-setup-and-environment"/>
    <w:p>
      <w:pPr>
        <w:pStyle w:val="Heading2"/>
      </w:pPr>
      <w:r>
        <w:t xml:space="preserve">3. Experimental Setup and Environment</w:t>
      </w:r>
    </w:p>
    <w:bookmarkStart w:id="23" w:name="simulation-platform"/>
    <w:p>
      <w:pPr>
        <w:pStyle w:val="Heading3"/>
      </w:pPr>
      <w:r>
        <w:t xml:space="preserve">3.1 Simulation Platform</w:t>
      </w:r>
    </w:p>
    <w:p>
      <w:pPr>
        <w:pStyle w:val="FirstParagraph"/>
      </w:pPr>
      <w:r>
        <w:t xml:space="preserve">The experiment will utilize a high-fidelity marine engineering simulator located at a certified training facility in Montreal. The simulator will replicate the engine control room of a modern container vessel typical of those operating in the Port of Montreal. Key features include:</w:t>
      </w:r>
    </w:p>
    <w:p>
      <w:pPr>
        <w:numPr>
          <w:ilvl w:val="0"/>
          <w:numId w:val="1002"/>
        </w:numPr>
        <w:pStyle w:val="Compact"/>
      </w:pPr>
      <w:r>
        <w:t xml:space="preserve">Real-time engine performance monitoring systems.</w:t>
      </w:r>
    </w:p>
    <w:p>
      <w:pPr>
        <w:numPr>
          <w:ilvl w:val="0"/>
          <w:numId w:val="1002"/>
        </w:numPr>
        <w:pStyle w:val="Compact"/>
      </w:pPr>
      <w:r>
        <w:t xml:space="preserve">Integrated navigation and communication interfaces.</w:t>
      </w:r>
    </w:p>
    <w:p>
      <w:pPr>
        <w:numPr>
          <w:ilvl w:val="0"/>
          <w:numId w:val="1002"/>
        </w:numPr>
        <w:pStyle w:val="Compact"/>
      </w:pPr>
      <w:r>
        <w:t xml:space="preserve">Environmental control systems for emissions and ballast water.</w:t>
      </w:r>
    </w:p>
    <w:bookmarkEnd w:id="23"/>
    <w:bookmarkStart w:id="24" w:name="participant-profile"/>
    <w:p>
      <w:pPr>
        <w:pStyle w:val="Heading3"/>
      </w:pPr>
      <w:r>
        <w:t xml:space="preserve">3.2 Participant Profile</w:t>
      </w:r>
    </w:p>
    <w:p>
      <w:pPr>
        <w:pStyle w:val="FirstParagraph"/>
      </w:pPr>
      <w:r>
        <w:t xml:space="preserve">Participants must hold a valid Marine Engineer Officer certificate issued by Transport Canada or an equivalent recognized authority. They must have at least three years of experience operating vessels in Canadian waters, with specific familiarity with the Port of Montreal's operational procedures.</w:t>
      </w:r>
    </w:p>
    <w:bookmarkEnd w:id="24"/>
    <w:bookmarkEnd w:id="25"/>
    <w:bookmarkStart w:id="29" w:name="experimental-procedures"/>
    <w:p>
      <w:pPr>
        <w:pStyle w:val="Heading2"/>
      </w:pPr>
      <w:r>
        <w:t xml:space="preserve">4. Experimental Procedures</w:t>
      </w:r>
    </w:p>
    <w:p>
      <w:pPr>
        <w:pStyle w:val="FirstParagraph"/>
      </w:pPr>
      <w:r>
        <w:t xml:space="preserve">The experiment consists of three phases, each designed to test specific competencies of the Marine Engineer in the context of Canada Montreal operations.</w:t>
      </w:r>
    </w:p>
    <w:bookmarkStart w:id="26" w:name="X44a198a5f3f6a2bb72432d0024352a64e09878a"/>
    <w:p>
      <w:pPr>
        <w:pStyle w:val="Heading3"/>
      </w:pPr>
      <w:r>
        <w:t xml:space="preserve">Phase 1: Pre-Operational Inspection and Compliance Check</w:t>
      </w:r>
    </w:p>
    <w:p>
      <w:pPr>
        <w:pStyle w:val="FirstParagraph"/>
      </w:pPr>
      <w:r>
        <w:t xml:space="preserve">The Marine Engineer will conduct a comprehensive pre-departure inspection of the vessel's engine room systems. This phase evaluates:</w:t>
      </w:r>
    </w:p>
    <w:p>
      <w:pPr>
        <w:numPr>
          <w:ilvl w:val="0"/>
          <w:numId w:val="1003"/>
        </w:numPr>
        <w:pStyle w:val="Compact"/>
      </w:pPr>
      <w:r>
        <w:t xml:space="preserve">Verification of engine lubrication, fuel, and cooling systems.</w:t>
      </w:r>
    </w:p>
    <w:p>
      <w:pPr>
        <w:numPr>
          <w:ilvl w:val="0"/>
          <w:numId w:val="1003"/>
        </w:numPr>
        <w:pStyle w:val="Compact"/>
      </w:pPr>
      <w:r>
        <w:t xml:space="preserve">Inspection of emission control devices to ensure compliance with Montreal's low-emission zone requirements.</w:t>
      </w:r>
    </w:p>
    <w:p>
      <w:pPr>
        <w:numPr>
          <w:ilvl w:val="0"/>
          <w:numId w:val="1003"/>
        </w:numPr>
        <w:pStyle w:val="Compact"/>
      </w:pPr>
      <w:r>
        <w:t xml:space="preserve">Review of safety equipment and emergency shutdown procedures.</w:t>
      </w:r>
    </w:p>
    <w:p>
      <w:pPr>
        <w:pStyle w:val="FirstParagraph"/>
      </w:pPr>
      <w:r>
        <w:t xml:space="preserve">Participants must document their findings and report any discrepancies according to Transport Canada reporting standards.</w:t>
      </w:r>
    </w:p>
    <w:bookmarkEnd w:id="26"/>
    <w:bookmarkStart w:id="27" w:name="Xc66f451d5203fe25a2796814883d83636194c2a"/>
    <w:p>
      <w:pPr>
        <w:pStyle w:val="Heading3"/>
      </w:pPr>
      <w:r>
        <w:t xml:space="preserve">Phase 2: Operational Maneuvering and Engine Management</w:t>
      </w:r>
    </w:p>
    <w:p>
      <w:pPr>
        <w:pStyle w:val="FirstParagraph"/>
      </w:pPr>
      <w:r>
        <w:t xml:space="preserve">In this phase, the Marine Engineer will manage the vessel's propulsion system during simulated navigation through the St. Lawrence Seaway. Scenarios include:</w:t>
      </w:r>
    </w:p>
    <w:p>
      <w:pPr>
        <w:numPr>
          <w:ilvl w:val="0"/>
          <w:numId w:val="1004"/>
        </w:numPr>
        <w:pStyle w:val="Compact"/>
      </w:pPr>
      <w:r>
        <w:t xml:space="preserve">Adjusting engine load during narrow channel navigation near Montreal.</w:t>
      </w:r>
    </w:p>
    <w:p>
      <w:pPr>
        <w:numPr>
          <w:ilvl w:val="0"/>
          <w:numId w:val="1004"/>
        </w:numPr>
        <w:pStyle w:val="Compact"/>
      </w:pPr>
      <w:r>
        <w:t xml:space="preserve">Responding to sudden changes in current and weather conditions typical of the region.</w:t>
      </w:r>
    </w:p>
    <w:p>
      <w:pPr>
        <w:numPr>
          <w:ilvl w:val="0"/>
          <w:numId w:val="1004"/>
        </w:numPr>
        <w:pStyle w:val="Compact"/>
      </w:pPr>
      <w:r>
        <w:t xml:space="preserve">Coordinating with the bridge team for precise maneuvering in the busy Port of Montreal.</w:t>
      </w:r>
    </w:p>
    <w:p>
      <w:pPr>
        <w:pStyle w:val="FirstParagraph"/>
      </w:pPr>
      <w:r>
        <w:t xml:space="preserve">Performance metrics include fuel efficiency, emission levels, and response time to operational changes.</w:t>
      </w:r>
    </w:p>
    <w:bookmarkEnd w:id="27"/>
    <w:bookmarkStart w:id="28" w:name="X68be0a8eed79ecd450d5654b69296d2163edea5"/>
    <w:p>
      <w:pPr>
        <w:pStyle w:val="Heading3"/>
      </w:pPr>
      <w:r>
        <w:t xml:space="preserve">Phase 3: Emergency Response and Troubleshooting</w:t>
      </w:r>
    </w:p>
    <w:p>
      <w:pPr>
        <w:pStyle w:val="FirstParagraph"/>
      </w:pPr>
      <w:r>
        <w:t xml:space="preserve">The final phase introduces simulated emergencies to assess the Marine Engineer's problem-solving abilities. Scenarios may include:</w:t>
      </w:r>
    </w:p>
    <w:p>
      <w:pPr>
        <w:numPr>
          <w:ilvl w:val="0"/>
          <w:numId w:val="1005"/>
        </w:numPr>
        <w:pStyle w:val="Compact"/>
      </w:pPr>
      <w:r>
        <w:t xml:space="preserve">Engine failure during transit through the St. Lawrence River.</w:t>
      </w:r>
    </w:p>
    <w:p>
      <w:pPr>
        <w:numPr>
          <w:ilvl w:val="0"/>
          <w:numId w:val="1005"/>
        </w:numPr>
        <w:pStyle w:val="Compact"/>
      </w:pPr>
      <w:r>
        <w:t xml:space="preserve">Oil spill containment procedures in compliance with Canadian environmental regulations.</w:t>
      </w:r>
    </w:p>
    <w:p>
      <w:pPr>
        <w:numPr>
          <w:ilvl w:val="0"/>
          <w:numId w:val="1005"/>
        </w:numPr>
        <w:pStyle w:val="Compact"/>
      </w:pPr>
      <w:r>
        <w:t xml:space="preserve">Fire suppression in the engine room using approved methods and equipment.</w:t>
      </w:r>
    </w:p>
    <w:p>
      <w:pPr>
        <w:pStyle w:val="FirstParagraph"/>
      </w:pPr>
      <w:r>
        <w:t xml:space="preserve">Participants must demonstrate effective decision-making, adherence to safety protocols, and clear communication with relevant authorities in Montreal.</w:t>
      </w:r>
    </w:p>
    <w:bookmarkEnd w:id="28"/>
    <w:bookmarkEnd w:id="29"/>
    <w:bookmarkStart w:id="30" w:name="data-collection-and-evaluation-criteria"/>
    <w:p>
      <w:pPr>
        <w:pStyle w:val="Heading2"/>
      </w:pPr>
      <w:r>
        <w:t xml:space="preserve">5. Data Collection and Evaluation Criteria</w:t>
      </w:r>
    </w:p>
    <w:p>
      <w:pPr>
        <w:pStyle w:val="FirstParagraph"/>
      </w:pPr>
      <w:r>
        <w:t xml:space="preserve">Data will be collected throughout the experiment using automated logging systems and observer assessments. Key evaluation criteria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Proficiency</w:t>
            </w:r>
          </w:p>
        </w:tc>
        <w:tc>
          <w:tcPr/>
          <w:p>
            <w:pPr>
              <w:pStyle w:val="Compact"/>
              <w:jc w:val="left"/>
            </w:pPr>
            <w:r>
              <w:t xml:space="preserve">Accuracy in system operation and troubleshooting</w:t>
            </w:r>
          </w:p>
        </w:tc>
        <w:tc>
          <w:tcPr/>
          <w:p>
            <w:pPr>
              <w:pStyle w:val="Compact"/>
              <w:jc w:val="left"/>
            </w:pPr>
            <w:r>
              <w:t xml:space="preserve">30%</w:t>
            </w:r>
          </w:p>
        </w:tc>
      </w:tr>
      <w:tr>
        <w:tc>
          <w:tcPr/>
          <w:p>
            <w:pPr>
              <w:pStyle w:val="Compact"/>
              <w:jc w:val="left"/>
            </w:pPr>
            <w:r>
              <w:t xml:space="preserve">Regulatory Compliance</w:t>
            </w:r>
          </w:p>
        </w:tc>
        <w:tc>
          <w:tcPr/>
          <w:p>
            <w:pPr>
              <w:pStyle w:val="Compact"/>
              <w:jc w:val="left"/>
            </w:pPr>
            <w:r>
              <w:t xml:space="preserve">Adherence to Transport Canada and local Montreal regulations</w:t>
            </w:r>
          </w:p>
        </w:tc>
        <w:tc>
          <w:tcPr/>
          <w:p>
            <w:pPr>
              <w:pStyle w:val="Compact"/>
              <w:jc w:val="left"/>
            </w:pPr>
            <w:r>
              <w:t xml:space="preserve">25%</w:t>
            </w:r>
          </w:p>
        </w:tc>
      </w:tr>
      <w:tr>
        <w:tc>
          <w:tcPr/>
          <w:p>
            <w:pPr>
              <w:pStyle w:val="Compact"/>
              <w:jc w:val="left"/>
            </w:pPr>
            <w:r>
              <w:t xml:space="preserve">Environmental Management</w:t>
            </w:r>
          </w:p>
        </w:tc>
        <w:tc>
          <w:tcPr/>
          <w:p>
            <w:pPr>
              <w:pStyle w:val="Compact"/>
              <w:jc w:val="left"/>
            </w:pPr>
            <w:r>
              <w:t xml:space="preserve">Effectiveness in minimizing emissions and preventing pollution</w:t>
            </w:r>
          </w:p>
        </w:tc>
        <w:tc>
          <w:tcPr/>
          <w:p>
            <w:pPr>
              <w:pStyle w:val="Compact"/>
              <w:jc w:val="left"/>
            </w:pPr>
            <w:r>
              <w:t xml:space="preserve">20%</w:t>
            </w:r>
          </w:p>
        </w:tc>
      </w:tr>
      <w:tr>
        <w:tc>
          <w:tcPr/>
          <w:p>
            <w:pPr>
              <w:pStyle w:val="Compact"/>
              <w:jc w:val="left"/>
            </w:pPr>
            <w:r>
              <w:t xml:space="preserve">Emergency Response</w:t>
            </w:r>
          </w:p>
        </w:tc>
        <w:tc>
          <w:tcPr/>
          <w:p>
            <w:pPr>
              <w:pStyle w:val="Compact"/>
              <w:jc w:val="left"/>
            </w:pPr>
            <w:r>
              <w:t xml:space="preserve">Speed and appropriateness of actions during simulated emergencies</w:t>
            </w:r>
          </w:p>
        </w:tc>
        <w:tc>
          <w:tcPr/>
          <w:p>
            <w:pPr>
              <w:pStyle w:val="Compact"/>
              <w:jc w:val="left"/>
            </w:pPr>
            <w:r>
              <w:t xml:space="preserve">15%</w:t>
            </w:r>
          </w:p>
        </w:tc>
      </w:tr>
      <w:tr>
        <w:tc>
          <w:tcPr/>
          <w:p>
            <w:pPr>
              <w:pStyle w:val="Compact"/>
              <w:jc w:val="left"/>
            </w:pPr>
            <w:r>
              <w:t xml:space="preserve">Communication</w:t>
            </w:r>
          </w:p>
        </w:tc>
        <w:tc>
          <w:tcPr/>
          <w:p>
            <w:pPr>
              <w:pStyle w:val="Compact"/>
              <w:jc w:val="left"/>
            </w:pPr>
            <w:r>
              <w:t xml:space="preserve">Clarity and effectiveness in coordinating with team and authorities</w:t>
            </w:r>
          </w:p>
        </w:tc>
        <w:tc>
          <w:tcPr/>
          <w:p>
            <w:pPr>
              <w:pStyle w:val="Compact"/>
              <w:jc w:val="left"/>
            </w:pPr>
            <w:r>
              <w:t xml:space="preserve">10%</w:t>
            </w:r>
          </w:p>
        </w:tc>
      </w:tr>
    </w:tbl>
    <w:bookmarkEnd w:id="30"/>
    <w:bookmarkStart w:id="31" w:name="safety-and-ethical-considerations"/>
    <w:p>
      <w:pPr>
        <w:pStyle w:val="Heading2"/>
      </w:pPr>
      <w:r>
        <w:t xml:space="preserve">6. Safety and Ethical Considerations</w:t>
      </w:r>
    </w:p>
    <w:p>
      <w:pPr>
        <w:pStyle w:val="FirstParagraph"/>
      </w:pPr>
      <w:r>
        <w:t xml:space="preserve">All participants will be briefed on safety protocols before the experiment begins. The simulation environment is designed to minimize risk while providing realistic scenarios. Ethical considerations include maintaining confidentiality of participant data and ensuring fair assessment practices in line with Canadian labor standards.</w:t>
      </w:r>
    </w:p>
    <w:bookmarkEnd w:id="31"/>
    <w:bookmarkStart w:id="32" w:name="conclusion"/>
    <w:p>
      <w:pPr>
        <w:pStyle w:val="Heading2"/>
      </w:pPr>
      <w:r>
        <w:t xml:space="preserve">7. Conclusion</w:t>
      </w:r>
    </w:p>
    <w:p>
      <w:pPr>
        <w:pStyle w:val="FirstParagraph"/>
      </w:pPr>
      <w:r>
        <w:t xml:space="preserve">This Experiment Protocol provides a structured approach to evaluating the competencies of a Marine Engineer operating in Canada Montreal. By focusing on technical skills, regulatory compliance, and environmental stewardship, the assessment ensures that engineers are well-prepared to meet the demands of the Port of Montreal and contribute to safe, efficient, and sustainable maritime operations in the region.</w:t>
      </w:r>
    </w:p>
    <w:bookmarkEnd w:id="32"/>
    <w:p>
      <w:pPr>
        <w:pStyle w:val="BodyText"/>
      </w:pPr>
      <w:r>
        <w:rPr>
          <w:bCs/>
          <w:b/>
        </w:rPr>
        <w:t xml:space="preserve">Note:</w:t>
      </w:r>
      <w:r>
        <w:t xml:space="preserve"> </w:t>
      </w:r>
      <w:r>
        <w:t xml:space="preserve">This document is intended for use by certified training institutions and maritime authorities in Canada Montreal. Any modifications to the protocol must be approved by the relevant regulatory bodies.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Canada Montreal</dc:title>
  <dc:creator/>
  <dc:language>en</dc:language>
  <cp:keywords/>
  <dcterms:created xsi:type="dcterms:W3CDTF">2026-10-10T01:49:12Z</dcterms:created>
  <dcterms:modified xsi:type="dcterms:W3CDTF">2026-10-10T01:49:12Z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