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Canada</w:t>
      </w:r>
      <w:r>
        <w:t xml:space="preserve"> </w:t>
      </w:r>
      <w:r>
        <w:t xml:space="preserve">Toronto</w:t>
      </w:r>
    </w:p>
    <w:bookmarkStart w:id="20" w:name="X9e7981a67617f93ad03d26e9b79dd614ba2232b"/>
    <w:p>
      <w:pPr>
        <w:pStyle w:val="Heading1"/>
      </w:pPr>
      <w:r>
        <w:t xml:space="preserve">Experiment Protocol: Marine Engineer Operational Assessment in Canada Toronto</w:t>
      </w:r>
    </w:p>
    <w:p>
      <w:pPr>
        <w:pStyle w:val="FirstParagraph"/>
      </w:pPr>
      <w:r>
        <w:rPr>
          <w:bCs/>
          <w:b/>
        </w:rPr>
        <w:t xml:space="preserve">Document ID:</w:t>
      </w:r>
      <w:r>
        <w:t xml:space="preserve"> </w:t>
      </w:r>
      <w:r>
        <w:t xml:space="preserve">ME-EXP-2024-TOR-001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Toronto, Ontario, Canada</w:t>
      </w:r>
    </w:p>
    <w:p>
      <w:pPr>
        <w:pStyle w:val="BodyText"/>
      </w:pPr>
      <w:r>
        <w:rPr>
          <w:bCs/>
          <w:b/>
        </w:rPr>
        <w:t xml:space="preserve">Prepared by:</w:t>
      </w:r>
      <w:r>
        <w:t xml:space="preserve"> </w:t>
      </w:r>
      <w:r>
        <w:t xml:space="preserve">Technical Research Division</w:t>
      </w:r>
    </w:p>
    <w:bookmarkEnd w:id="20"/>
    <w:p>
      <w:pPr>
        <w:pStyle w:val="BodyText"/>
      </w:pPr>
      <w:r>
        <w:t xml:space="preserve">1. Introduction</w:t>
      </w:r>
    </w:p>
    <w:p>
      <w:pPr>
        <w:pStyle w:val="BodyText"/>
      </w:pPr>
      <w:r>
        <w:t xml:space="preserve">This Experiment Protocol outlines the procedures and methodologies for assessing the operational capabilities of a Marine Engineer within the context of Canada Toronto. The primary objective is to evaluate the engineer's proficiency in managing marine systems, adhering to safety regulations, and optimizing performance under conditions relevant to the Great Lakes and surrounding waterways. This protocol is designed to ensure that the Marine Engineer meets the high standards required for maritime operations in this region.</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Marine Engineer's ability to operate and maintain marine propulsion systems.</w:t>
      </w:r>
    </w:p>
    <w:p>
      <w:pPr>
        <w:numPr>
          <w:ilvl w:val="0"/>
          <w:numId w:val="1001"/>
        </w:numPr>
        <w:pStyle w:val="Compact"/>
      </w:pPr>
      <w:r>
        <w:t xml:space="preserve">To evaluate compliance with Canadian maritime safety regulations specific to Canada Toronto.</w:t>
      </w:r>
    </w:p>
    <w:p>
      <w:pPr>
        <w:numPr>
          <w:ilvl w:val="0"/>
          <w:numId w:val="1001"/>
        </w:numPr>
        <w:pStyle w:val="Compact"/>
      </w:pPr>
      <w:r>
        <w:t xml:space="preserve">To measure the engineer's efficiency in troubleshooting and resolving technical issues.</w:t>
      </w:r>
    </w:p>
    <w:p>
      <w:pPr>
        <w:numPr>
          <w:ilvl w:val="0"/>
          <w:numId w:val="1001"/>
        </w:numPr>
        <w:pStyle w:val="Compact"/>
      </w:pPr>
      <w:r>
        <w:t xml:space="preserve">To analyze the impact of environmental factors on system performance.</w:t>
      </w:r>
    </w:p>
    <w:p>
      <w:pPr>
        <w:pStyle w:val="FirstParagraph"/>
      </w:pPr>
      <w:r>
        <w:t xml:space="preserve">3. Scope</w:t>
      </w:r>
    </w:p>
    <w:p>
      <w:pPr>
        <w:pStyle w:val="BodyText"/>
      </w:pPr>
      <w:r>
        <w:t xml:space="preserve">This protocol applies to all Marine Engineers operating vessels in the waters around Canada Toronto, including Lake Ontario and the St. Lawrence River. The scope includes both theoretical assessments and practical demonstrations of skills.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Phase 1: Theoretical Assessment</w:t>
      </w:r>
    </w:p>
    <w:p>
      <w:pPr>
        <w:numPr>
          <w:ilvl w:val="1"/>
          <w:numId w:val="1003"/>
        </w:numPr>
        <w:pStyle w:val="Compact"/>
      </w:pPr>
      <w:r>
        <w:t xml:space="preserve">Review of Canadian maritime laws and regulations.</w:t>
      </w:r>
    </w:p>
    <w:p>
      <w:pPr>
        <w:numPr>
          <w:ilvl w:val="1"/>
          <w:numId w:val="1003"/>
        </w:numPr>
        <w:pStyle w:val="Compact"/>
      </w:pPr>
      <w:r>
        <w:t xml:space="preserve">Examination of marine engineering principles.</w:t>
      </w:r>
    </w:p>
    <w:p>
      <w:pPr>
        <w:numPr>
          <w:ilvl w:val="0"/>
          <w:numId w:val="1002"/>
        </w:numPr>
        <w:pStyle w:val="Compact"/>
      </w:pPr>
      <w:r>
        <w:rPr>
          <w:bCs/>
          <w:b/>
        </w:rPr>
        <w:t xml:space="preserve">Phase 2: Practical Demonstration</w:t>
      </w:r>
    </w:p>
    <w:p>
      <w:pPr>
        <w:numPr>
          <w:ilvl w:val="1"/>
          <w:numId w:val="1004"/>
        </w:numPr>
        <w:pStyle w:val="Compact"/>
      </w:pPr>
      <w:r>
        <w:t xml:space="preserve">Operation of marine engines and auxiliary systems.</w:t>
      </w:r>
    </w:p>
    <w:p>
      <w:pPr>
        <w:numPr>
          <w:ilvl w:val="1"/>
          <w:numId w:val="1004"/>
        </w:numPr>
        <w:pStyle w:val="Compact"/>
      </w:pPr>
      <w:r>
        <w:t xml:space="preserve">Simulation of emergency scenarios.</w:t>
      </w:r>
    </w:p>
    <w:p>
      <w:pPr>
        <w:numPr>
          <w:ilvl w:val="0"/>
          <w:numId w:val="1002"/>
        </w:numPr>
        <w:pStyle w:val="Compact"/>
      </w:pPr>
      <w:r>
        <w:rPr>
          <w:bCs/>
          <w:b/>
        </w:rPr>
        <w:t xml:space="preserve">Phase 3: Data Analysis</w:t>
      </w:r>
    </w:p>
    <w:p>
      <w:pPr>
        <w:numPr>
          <w:ilvl w:val="1"/>
          <w:numId w:val="1005"/>
        </w:numPr>
        <w:pStyle w:val="Compact"/>
      </w:pPr>
      <w:r>
        <w:t xml:space="preserve">Evaluation of performance metrics.</w:t>
      </w:r>
    </w:p>
    <w:p>
      <w:pPr>
        <w:numPr>
          <w:ilvl w:val="1"/>
          <w:numId w:val="1005"/>
        </w:numPr>
        <w:pStyle w:val="Compact"/>
      </w:pPr>
      <w:r>
        <w:t xml:space="preserve">Comparison against industry standards.</w:t>
      </w:r>
    </w:p>
    <w:p>
      <w:pPr>
        <w:pStyle w:val="FirstParagraph"/>
      </w:pPr>
      <w:r>
        <w:t xml:space="preserve">5. Equipment and Materials</w:t>
      </w:r>
    </w:p>
    <w:p>
      <w:pPr>
        <w:pStyle w:val="BodyText"/>
      </w:pPr>
      <w:r>
        <w:t xml:space="preserve">The following equipment and materials will be used during the experiment:</w:t>
      </w:r>
    </w:p>
    <w:p>
      <w:pPr>
        <w:numPr>
          <w:ilvl w:val="0"/>
          <w:numId w:val="1006"/>
        </w:numPr>
        <w:pStyle w:val="Compact"/>
      </w:pPr>
      <w:r>
        <w:t xml:space="preserve">Marine propulsion system simulator.</w:t>
      </w:r>
    </w:p>
    <w:p>
      <w:pPr>
        <w:numPr>
          <w:ilvl w:val="0"/>
          <w:numId w:val="1006"/>
        </w:numPr>
        <w:pStyle w:val="Compact"/>
      </w:pPr>
      <w:r>
        <w:t xml:space="preserve">Safety gear compliant with Canadian standards.</w:t>
      </w:r>
    </w:p>
    <w:p>
      <w:pPr>
        <w:numPr>
          <w:ilvl w:val="0"/>
          <w:numId w:val="1006"/>
        </w:numPr>
        <w:pStyle w:val="Compact"/>
      </w:pPr>
      <w:r>
        <w:t xml:space="preserve">Diagnostic tools for engine performance analysis.</w:t>
      </w:r>
    </w:p>
    <w:p>
      <w:pPr>
        <w:numPr>
          <w:ilvl w:val="0"/>
          <w:numId w:val="1006"/>
        </w:numPr>
        <w:pStyle w:val="Compact"/>
      </w:pPr>
      <w:r>
        <w:t xml:space="preserve">Environmental monitoring devices.</w:t>
      </w:r>
    </w:p>
    <w:p>
      <w:pPr>
        <w:pStyle w:val="FirstParagraph"/>
      </w:pPr>
      <w:r>
        <w:t xml:space="preserve">6. Safety Procedures</w:t>
      </w:r>
    </w:p>
    <w:p>
      <w:pPr>
        <w:pStyle w:val="BodyText"/>
      </w:pPr>
      <w:r>
        <w:t xml:space="preserve">Safety is paramount during this experiment. All participants must adhere to the following procedures:</w:t>
      </w:r>
    </w:p>
    <w:p>
      <w:pPr>
        <w:numPr>
          <w:ilvl w:val="0"/>
          <w:numId w:val="1007"/>
        </w:numPr>
        <w:pStyle w:val="Compact"/>
      </w:pPr>
      <w:r>
        <w:t xml:space="preserve">Wear appropriate personal protective equipment (PPE).</w:t>
      </w:r>
    </w:p>
    <w:p>
      <w:pPr>
        <w:numPr>
          <w:ilvl w:val="0"/>
          <w:numId w:val="1007"/>
        </w:numPr>
        <w:pStyle w:val="Compact"/>
      </w:pPr>
      <w:r>
        <w:t xml:space="preserve">Follow all instructions provided by the supervising Marine Engineer.</w:t>
      </w:r>
    </w:p>
    <w:p>
      <w:pPr>
        <w:numPr>
          <w:ilvl w:val="0"/>
          <w:numId w:val="1007"/>
        </w:numPr>
        <w:pStyle w:val="Compact"/>
      </w:pPr>
      <w:r>
        <w:t xml:space="preserve">Report any hazards or incidents immediately.</w:t>
      </w:r>
    </w:p>
    <w:p>
      <w:pPr>
        <w:pStyle w:val="FirstParagraph"/>
      </w:pPr>
      <w:r>
        <w:t xml:space="preserve">7. Data Collection and Analysis</w:t>
      </w:r>
    </w:p>
    <w:p>
      <w:pPr>
        <w:pStyle w:val="BodyText"/>
      </w:pPr>
      <w:r>
        <w:t xml:space="preserve">Data will be collected using standardized forms and digital tools. Key metrics include:</w:t>
      </w:r>
    </w:p>
    <w:p>
      <w:pPr>
        <w:numPr>
          <w:ilvl w:val="0"/>
          <w:numId w:val="1008"/>
        </w:numPr>
        <w:pStyle w:val="Compact"/>
      </w:pPr>
      <w:r>
        <w:t xml:space="preserve">Engine performance parameters.</w:t>
      </w:r>
    </w:p>
    <w:p>
      <w:pPr>
        <w:numPr>
          <w:ilvl w:val="0"/>
          <w:numId w:val="1008"/>
        </w:numPr>
        <w:pStyle w:val="Compact"/>
      </w:pPr>
      <w:r>
        <w:t xml:space="preserve">Response time to simulated emergencies.</w:t>
      </w:r>
    </w:p>
    <w:p>
      <w:pPr>
        <w:numPr>
          <w:ilvl w:val="0"/>
          <w:numId w:val="1008"/>
        </w:numPr>
        <w:pStyle w:val="Compact"/>
      </w:pPr>
      <w:r>
        <w:t xml:space="preserve">Accuracy in regulatory compliance.</w:t>
      </w:r>
    </w:p>
    <w:p>
      <w:pPr>
        <w:pStyle w:val="FirstParagraph"/>
      </w:pPr>
      <w:r>
        <w:t xml:space="preserve">The data will be analyzed to determine the Marine Engineer's overall competency and areas for improvement.</w:t>
      </w:r>
    </w:p>
    <w:p>
      <w:pPr>
        <w:pStyle w:val="BodyText"/>
      </w:pPr>
      <w:r>
        <w:t xml:space="preserve">8. Expected Outcomes</w:t>
      </w:r>
    </w:p>
    <w:p>
      <w:pPr>
        <w:pStyle w:val="BodyText"/>
      </w:pPr>
      <w:r>
        <w:t xml:space="preserve">The expected outcomes of this experiment are:</w:t>
      </w:r>
    </w:p>
    <w:p>
      <w:pPr>
        <w:numPr>
          <w:ilvl w:val="0"/>
          <w:numId w:val="1009"/>
        </w:numPr>
        <w:pStyle w:val="Compact"/>
      </w:pPr>
      <w:r>
        <w:t xml:space="preserve">A comprehensive evaluation of the Marine Engineer's skills.</w:t>
      </w:r>
    </w:p>
    <w:p>
      <w:pPr>
        <w:numPr>
          <w:ilvl w:val="0"/>
          <w:numId w:val="1009"/>
        </w:numPr>
        <w:pStyle w:val="Compact"/>
      </w:pPr>
      <w:r>
        <w:t xml:space="preserve">Identification of training needs.</w:t>
      </w:r>
    </w:p>
    <w:p>
      <w:pPr>
        <w:numPr>
          <w:ilvl w:val="0"/>
          <w:numId w:val="1009"/>
        </w:numPr>
        <w:pStyle w:val="Compact"/>
      </w:pPr>
      <w:r>
        <w:t xml:space="preserve">Enhanced understanding of operational challenges in Canada Toronto.</w:t>
      </w:r>
    </w:p>
    <w:p>
      <w:pPr>
        <w:pStyle w:val="FirstParagraph"/>
      </w:pPr>
      <w:r>
        <w:t xml:space="preserve">9. Conclusion</w:t>
      </w:r>
    </w:p>
    <w:p>
      <w:pPr>
        <w:pStyle w:val="BodyText"/>
      </w:pPr>
      <w:r>
        <w:t xml:space="preserve">This Experiment Protocol provides a structured approach to assessing the capabilities of a Marine Engineer in the context of Canada Toronto. By following these guidelines, we aim to ensure the highest standards of safety and efficiency in maritime operations.</w:t>
      </w:r>
    </w:p>
    <w:p>
      <w:pPr>
        <w:pStyle w:val="BodyText"/>
      </w:pPr>
      <w:r>
        <w:rPr>
          <w:bCs/>
          <w:b/>
        </w:rPr>
        <w:t xml:space="preserve">End of Document</w:t>
      </w:r>
      <w:r>
        <w:br/>
      </w:r>
      <w:r>
        <w:t xml:space="preserve">For further information, please contact the Technical Research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Canada Toronto</dc:title>
  <dc:creator/>
  <dc:language>en</dc:language>
  <cp:keywords/>
  <dcterms:created xsi:type="dcterms:W3CDTF">2026-10-10T00:33:05Z</dcterms:created>
  <dcterms:modified xsi:type="dcterms:W3CDTF">2026-10-10T00:33:05Z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