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Performance</w:t>
      </w:r>
      <w:r>
        <w:t xml:space="preserve"> </w:t>
      </w:r>
      <w:r>
        <w:t xml:space="preserve">Assessment</w:t>
      </w:r>
      <w:r>
        <w:t xml:space="preserve"> </w:t>
      </w:r>
      <w:r>
        <w:t xml:space="preserve">in</w:t>
      </w:r>
      <w:r>
        <w:t xml:space="preserve"> </w:t>
      </w:r>
      <w:r>
        <w:t xml:space="preserve">Canada</w:t>
      </w:r>
      <w:r>
        <w:t xml:space="preserve"> </w:t>
      </w:r>
      <w:r>
        <w:t xml:space="preserve">Vancouver</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Canada Vancouver, British Columbia</w:t>
      </w:r>
    </w:p>
    <w:p>
      <w:pPr>
        <w:pStyle w:val="BodyText"/>
      </w:pPr>
      <w:r>
        <w:rPr>
          <w:bCs/>
          <w:b/>
        </w:rPr>
        <w:t xml:space="preserve">Subject Role:</w:t>
      </w:r>
      <w:r>
        <w:t xml:space="preserve"> </w:t>
      </w:r>
      <w:r>
        <w:t xml:space="preserve">Marine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assessing the technical proficiency, emergency response capabilities, and regulatory compliance of a Marine Engineer operating within the maritime jurisdiction of Canada Vancouver. The primary objective is to evaluate the engineer's ability to maintain, troubleshoot, and optimize marine propulsion and auxiliary systems under conditions simulating the unique environmental challenges of the Pacific Northwest.</w:t>
      </w:r>
    </w:p>
    <w:p>
      <w:pPr>
        <w:pStyle w:val="BodyText"/>
      </w:pPr>
      <w:r>
        <w:t xml:space="preserve">The assessment focuses on adherence to Transport Canada regulations, the Canada Shipping Act, 2001, and local environmental standards specific to Vancouver Harbour and the surrounding waters.</w:t>
      </w:r>
    </w:p>
    <w:bookmarkEnd w:id="21"/>
    <w:bookmarkStart w:id="22" w:name="scope-and-applicability"/>
    <w:p>
      <w:pPr>
        <w:pStyle w:val="Heading2"/>
      </w:pPr>
      <w:r>
        <w:t xml:space="preserve">2. Scope and Applicability</w:t>
      </w:r>
    </w:p>
    <w:p>
      <w:pPr>
        <w:pStyle w:val="FirstParagraph"/>
      </w:pPr>
      <w:r>
        <w:t xml:space="preserve">This protocol applies to Marine Engineers holding valid licenses issued by the Canadian Coast Guard. The experiment will be conducted on a vessel docked or operating within the waters of Canada Vancouver. The scope includes:</w:t>
      </w:r>
    </w:p>
    <w:p>
      <w:pPr>
        <w:numPr>
          <w:ilvl w:val="0"/>
          <w:numId w:val="1001"/>
        </w:numPr>
        <w:pStyle w:val="Compact"/>
      </w:pPr>
      <w:r>
        <w:t xml:space="preserve">Propulsion system diagnostics and maintenance.</w:t>
      </w:r>
    </w:p>
    <w:p>
      <w:pPr>
        <w:numPr>
          <w:ilvl w:val="0"/>
          <w:numId w:val="1001"/>
        </w:numPr>
        <w:pStyle w:val="Compact"/>
      </w:pPr>
      <w:r>
        <w:t xml:space="preserve">Emergency shutdown and fire suppression procedures.</w:t>
      </w:r>
    </w:p>
    <w:p>
      <w:pPr>
        <w:numPr>
          <w:ilvl w:val="0"/>
          <w:numId w:val="1001"/>
        </w:numPr>
        <w:pStyle w:val="Compact"/>
      </w:pPr>
      <w:r>
        <w:t xml:space="preserve">Compliance with zero-emission zones and ballast water management.</w:t>
      </w:r>
    </w:p>
    <w:p>
      <w:pPr>
        <w:numPr>
          <w:ilvl w:val="0"/>
          <w:numId w:val="1001"/>
        </w:numPr>
        <w:pStyle w:val="Compact"/>
      </w:pPr>
      <w:r>
        <w:t xml:space="preserve">Integration of shore power systems common in Vancouver ports.</w:t>
      </w:r>
    </w:p>
    <w:bookmarkEnd w:id="22"/>
    <w:bookmarkStart w:id="25" w:name="experimental-setup-and-environment"/>
    <w:p>
      <w:pPr>
        <w:pStyle w:val="Heading2"/>
      </w:pPr>
      <w:r>
        <w:t xml:space="preserve">3. Experimental Setup and Environment</w:t>
      </w:r>
    </w:p>
    <w:bookmarkStart w:id="23" w:name="location-specifics"/>
    <w:p>
      <w:pPr>
        <w:pStyle w:val="Heading3"/>
      </w:pPr>
      <w:r>
        <w:t xml:space="preserve">3.1 Location Specifics</w:t>
      </w:r>
    </w:p>
    <w:p>
      <w:pPr>
        <w:pStyle w:val="FirstParagraph"/>
      </w:pPr>
      <w:r>
        <w:t xml:space="preserve">The experiment will take place in Canada Vancouver, utilizing the specific infrastructure of the Port of Vancouver. This includes testing the Marine Engineer's ability to interface with shore power connections (cold ironing) to reduce emissions, a critical requirement in this region.</w:t>
      </w:r>
    </w:p>
    <w:bookmarkEnd w:id="23"/>
    <w:bookmarkStart w:id="24" w:name="equipment"/>
    <w:p>
      <w:pPr>
        <w:pStyle w:val="Heading3"/>
      </w:pPr>
      <w:r>
        <w:t xml:space="preserve">3.2 Equipment</w:t>
      </w:r>
    </w:p>
    <w:p>
      <w:pPr>
        <w:pStyle w:val="FirstParagraph"/>
      </w:pPr>
      <w:r>
        <w:t xml:space="preserve">The following equipment will be utilized during the assessment:</w:t>
      </w:r>
    </w:p>
    <w:p>
      <w:pPr>
        <w:numPr>
          <w:ilvl w:val="0"/>
          <w:numId w:val="1002"/>
        </w:numPr>
        <w:pStyle w:val="Compact"/>
      </w:pPr>
      <w:r>
        <w:t xml:space="preserve">Main diesel engine control panel.</w:t>
      </w:r>
    </w:p>
    <w:p>
      <w:pPr>
        <w:numPr>
          <w:ilvl w:val="0"/>
          <w:numId w:val="1002"/>
        </w:numPr>
        <w:pStyle w:val="Compact"/>
      </w:pPr>
      <w:r>
        <w:t xml:space="preserve">Automated Machinery Space (AMS) monitoring systems.</w:t>
      </w:r>
    </w:p>
    <w:p>
      <w:pPr>
        <w:numPr>
          <w:ilvl w:val="0"/>
          <w:numId w:val="1002"/>
        </w:numPr>
        <w:pStyle w:val="Compact"/>
      </w:pPr>
      <w:r>
        <w:t xml:space="preserve">Portable gas detection equipment.</w:t>
      </w:r>
    </w:p>
    <w:p>
      <w:pPr>
        <w:numPr>
          <w:ilvl w:val="0"/>
          <w:numId w:val="1002"/>
        </w:numPr>
        <w:pStyle w:val="Compact"/>
      </w:pPr>
      <w:r>
        <w:t xml:space="preserve">Firefighting gear compliant with Canadian standards.</w:t>
      </w:r>
    </w:p>
    <w:bookmarkEnd w:id="24"/>
    <w:bookmarkEnd w:id="25"/>
    <w:bookmarkStart w:id="29" w:name="methodology-and-procedures"/>
    <w:p>
      <w:pPr>
        <w:pStyle w:val="Heading2"/>
      </w:pPr>
      <w:r>
        <w:t xml:space="preserve">4. Methodology and Procedures</w:t>
      </w:r>
    </w:p>
    <w:p>
      <w:pPr>
        <w:pStyle w:val="FirstParagraph"/>
      </w:pPr>
      <w:r>
        <w:t xml:space="preserve">The Marine Engineer will be subjected to a series of controlled scenarios designed to test real-world decision-making and technical skill.</w:t>
      </w:r>
    </w:p>
    <w:bookmarkStart w:id="26" w:name="Xb12e888044c38e0a0e73c7531056ae1d93cd57f"/>
    <w:p>
      <w:pPr>
        <w:pStyle w:val="Heading3"/>
      </w:pPr>
      <w:r>
        <w:t xml:space="preserve">4.1 Phase 1: Routine Maintenance and Inspection</w:t>
      </w:r>
    </w:p>
    <w:p>
      <w:pPr>
        <w:pStyle w:val="FirstParagraph"/>
      </w:pPr>
      <w:r>
        <w:t xml:space="preserve">The Marine Engineer must perform a scheduled inspection of the main propulsion plant. This includes checking lubrication oil levels, fuel filtration systems, and cooling water parameters. The engineer must document findings in accordance with Transport Canada record-keeping requirements.</w:t>
      </w:r>
    </w:p>
    <w:bookmarkEnd w:id="26"/>
    <w:bookmarkStart w:id="27" w:name="phase-2-emergency-response-simulation"/>
    <w:p>
      <w:pPr>
        <w:pStyle w:val="Heading3"/>
      </w:pPr>
      <w:r>
        <w:t xml:space="preserve">4.2 Phase 2: Emergency Response Simulation</w:t>
      </w:r>
    </w:p>
    <w:p>
      <w:pPr>
        <w:pStyle w:val="FirstParagraph"/>
      </w:pPr>
      <w:r>
        <w:t xml:space="preserve">A simulated main engine failure will be initiated. The Marine Engineer is required to:</w:t>
      </w:r>
    </w:p>
    <w:p>
      <w:pPr>
        <w:numPr>
          <w:ilvl w:val="0"/>
          <w:numId w:val="1003"/>
        </w:numPr>
        <w:pStyle w:val="Compact"/>
      </w:pPr>
      <w:r>
        <w:t xml:space="preserve">Identify the fault using diagnostic tools.</w:t>
      </w:r>
    </w:p>
    <w:p>
      <w:pPr>
        <w:numPr>
          <w:ilvl w:val="0"/>
          <w:numId w:val="1003"/>
        </w:numPr>
        <w:pStyle w:val="Compact"/>
      </w:pPr>
      <w:r>
        <w:t xml:space="preserve">Execute the emergency shutdown procedure safely.</w:t>
      </w:r>
    </w:p>
    <w:p>
      <w:pPr>
        <w:numPr>
          <w:ilvl w:val="0"/>
          <w:numId w:val="1003"/>
        </w:numPr>
        <w:pStyle w:val="Compact"/>
      </w:pPr>
      <w:r>
        <w:t xml:space="preserve">Communicate effectively with the bridge team using standard maritime English.</w:t>
      </w:r>
    </w:p>
    <w:p>
      <w:pPr>
        <w:numPr>
          <w:ilvl w:val="0"/>
          <w:numId w:val="1003"/>
        </w:numPr>
        <w:pStyle w:val="Compact"/>
      </w:pPr>
      <w:r>
        <w:t xml:space="preserve">Implement temporary repairs to restore auxiliary power.</w:t>
      </w:r>
    </w:p>
    <w:bookmarkEnd w:id="27"/>
    <w:bookmarkStart w:id="28" w:name="X22da419cc3975e02ad2be80d7ed4a501c0fdc6b"/>
    <w:p>
      <w:pPr>
        <w:pStyle w:val="Heading3"/>
      </w:pPr>
      <w:r>
        <w:t xml:space="preserve">4.3 Phase 3: Environmental Compliance in Canada Vancouver</w:t>
      </w:r>
    </w:p>
    <w:p>
      <w:pPr>
        <w:pStyle w:val="FirstParagraph"/>
      </w:pPr>
      <w:r>
        <w:t xml:space="preserve">Given the strict environmental regulations in Canada Vancouver, the Marine Engineer must demonstrate proficiency in:</w:t>
      </w:r>
    </w:p>
    <w:p>
      <w:pPr>
        <w:numPr>
          <w:ilvl w:val="0"/>
          <w:numId w:val="1004"/>
        </w:numPr>
        <w:pStyle w:val="Compact"/>
      </w:pPr>
      <w:r>
        <w:t xml:space="preserve">Switching to low-sulfur fuel oil (LSFO) or LNG as required by the Emission Control Area (ECA).</w:t>
      </w:r>
    </w:p>
    <w:p>
      <w:pPr>
        <w:numPr>
          <w:ilvl w:val="0"/>
          <w:numId w:val="1004"/>
        </w:numPr>
        <w:pStyle w:val="Compact"/>
      </w:pPr>
      <w:r>
        <w:t xml:space="preserve">Proper operation of the oily water separator to ensure discharge limits are not exceeded.</w:t>
      </w:r>
    </w:p>
    <w:p>
      <w:pPr>
        <w:numPr>
          <w:ilvl w:val="0"/>
          <w:numId w:val="1004"/>
        </w:numPr>
        <w:pStyle w:val="Compact"/>
      </w:pPr>
      <w:r>
        <w:t xml:space="preserve">Managing ballast water treatment systems to prevent invasive species introduction.</w:t>
      </w:r>
    </w:p>
    <w:bookmarkEnd w:id="28"/>
    <w:bookmarkEnd w:id="29"/>
    <w:bookmarkStart w:id="30" w:name="data-collection-and-metrics"/>
    <w:p>
      <w:pPr>
        <w:pStyle w:val="Heading2"/>
      </w:pPr>
      <w:r>
        <w:t xml:space="preserve">5. Data Collection and Metrics</w:t>
      </w:r>
    </w:p>
    <w:p>
      <w:pPr>
        <w:pStyle w:val="FirstParagraph"/>
      </w:pPr>
      <w:r>
        <w:t xml:space="preserve">Performance will be evaluated based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Weighting</w:t>
            </w:r>
          </w:p>
        </w:tc>
      </w:tr>
      <w:tr>
        <w:tc>
          <w:tcPr/>
          <w:p>
            <w:pPr>
              <w:pStyle w:val="Compact"/>
              <w:jc w:val="left"/>
            </w:pPr>
            <w:r>
              <w:t xml:space="preserve">Technical Accuracy</w:t>
            </w:r>
          </w:p>
        </w:tc>
        <w:tc>
          <w:tcPr/>
          <w:p>
            <w:pPr>
              <w:pStyle w:val="Compact"/>
              <w:jc w:val="left"/>
            </w:pPr>
            <w:r>
              <w:t xml:space="preserve">Correct identification and resolution of mechanical issues.</w:t>
            </w:r>
          </w:p>
        </w:tc>
        <w:tc>
          <w:tcPr/>
          <w:p>
            <w:pPr>
              <w:pStyle w:val="Compact"/>
              <w:jc w:val="left"/>
            </w:pPr>
            <w:r>
              <w:t xml:space="preserve">40%</w:t>
            </w:r>
          </w:p>
        </w:tc>
      </w:tr>
      <w:tr>
        <w:tc>
          <w:tcPr/>
          <w:p>
            <w:pPr>
              <w:pStyle w:val="Compact"/>
              <w:jc w:val="left"/>
            </w:pPr>
            <w:r>
              <w:t xml:space="preserve">Safety Compliance</w:t>
            </w:r>
          </w:p>
        </w:tc>
        <w:tc>
          <w:tcPr/>
          <w:p>
            <w:pPr>
              <w:pStyle w:val="Compact"/>
              <w:jc w:val="left"/>
            </w:pPr>
            <w:r>
              <w:t xml:space="preserve">Adherence to safety protocols and use of PPE.</w:t>
            </w:r>
          </w:p>
        </w:tc>
        <w:tc>
          <w:tcPr/>
          <w:p>
            <w:pPr>
              <w:pStyle w:val="Compact"/>
              <w:jc w:val="left"/>
            </w:pPr>
            <w:r>
              <w:t xml:space="preserve">30%</w:t>
            </w:r>
          </w:p>
        </w:tc>
      </w:tr>
      <w:tr>
        <w:tc>
          <w:tcPr/>
          <w:p>
            <w:pPr>
              <w:pStyle w:val="Compact"/>
              <w:jc w:val="left"/>
            </w:pPr>
            <w:r>
              <w:t xml:space="preserve">Regulatory Knowledge</w:t>
            </w:r>
          </w:p>
        </w:tc>
        <w:tc>
          <w:tcPr/>
          <w:p>
            <w:pPr>
              <w:pStyle w:val="Compact"/>
              <w:jc w:val="left"/>
            </w:pPr>
            <w:r>
              <w:t xml:space="preserve">Understanding of Canada Vancouver specific maritime laws.</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and timeliness of reports to the bridge.</w:t>
            </w:r>
          </w:p>
        </w:tc>
        <w:tc>
          <w:tcPr/>
          <w:p>
            <w:pPr>
              <w:pStyle w:val="Compact"/>
              <w:jc w:val="left"/>
            </w:pPr>
            <w:r>
              <w:t xml:space="preserve">10%</w:t>
            </w:r>
          </w:p>
        </w:tc>
      </w:tr>
    </w:tbl>
    <w:bookmarkEnd w:id="30"/>
    <w:bookmarkStart w:id="31" w:name="safety-considerations"/>
    <w:p>
      <w:pPr>
        <w:pStyle w:val="Heading2"/>
      </w:pPr>
      <w:r>
        <w:t xml:space="preserve">6. Safety Considerations</w:t>
      </w:r>
    </w:p>
    <w:p>
      <w:pPr>
        <w:pStyle w:val="FirstParagraph"/>
      </w:pPr>
      <w:r>
        <w:t xml:space="preserve">All experiments will be conducted under the supervision of a certified Chief Engineer. Emergency stop buttons will be accessible at all times. The Marine Engineer must wear appropriate Personal Protective Equipment (PPE), including steel-toed boots, safety glasses, and hearing protection, as mandated by Canadian workplace safety standards.</w:t>
      </w:r>
    </w:p>
    <w:bookmarkEnd w:id="31"/>
    <w:bookmarkStart w:id="32" w:name="conclusion"/>
    <w:p>
      <w:pPr>
        <w:pStyle w:val="Heading2"/>
      </w:pPr>
      <w:r>
        <w:t xml:space="preserve">7. Conclusion</w:t>
      </w:r>
    </w:p>
    <w:p>
      <w:pPr>
        <w:pStyle w:val="FirstParagraph"/>
      </w:pPr>
      <w:r>
        <w:t xml:space="preserve">This Experiment Protocol ensures that the Marine Engineer is fully competent to operate within the demanding and regulated environment of Canada Vancouver. Successful completion of this protocol validates the engineer's readiness to maintain vessel integrity, ensure crew safety, and protect the marine ecosystem of the Pacific Northwest.</w:t>
      </w:r>
    </w:p>
    <w:bookmarkEnd w:id="32"/>
    <w:p>
      <w:pPr>
        <w:pStyle w:val="BodyText"/>
      </w:pPr>
      <w:r>
        <w:t xml:space="preserve">End of Document. Prepared for internal use by Maritime Training Institute,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Performance Assessment in Canada Vancouver</dc:title>
  <dc:creator/>
  <dc:language>en</dc:language>
  <cp:keywords/>
  <dcterms:created xsi:type="dcterms:W3CDTF">2026-10-10T01:13:08Z</dcterms:created>
  <dcterms:modified xsi:type="dcterms:W3CDTF">2026-10-10T01:13:08Z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