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China</w:t>
      </w:r>
      <w:r>
        <w:t xml:space="preserve"> </w:t>
      </w:r>
      <w:r>
        <w:t xml:space="preserve">Guangzhou</w:t>
      </w:r>
    </w:p>
    <w:p>
      <w:pPr>
        <w:pStyle w:val="FirstParagraph"/>
      </w:pPr>
      <w:r>
        <w:rPr>
          <w:bCs/>
          <w:b/>
        </w:rPr>
        <w:t xml:space="preserve">Document ID:</w:t>
      </w:r>
      <w:r>
        <w:t xml:space="preserve"> </w:t>
      </w:r>
      <w:r>
        <w:t xml:space="preserve">EXP-GZ-ME-2023-001</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China Guangzhou</w:t>
      </w:r>
    </w:p>
    <w:bookmarkStart w:id="32" w:name="Xaa2253d9186b6a390e90536cd0b57935928ec8e"/>
    <w:p>
      <w:pPr>
        <w:pStyle w:val="Heading1"/>
      </w:pPr>
      <w:r>
        <w:t xml:space="preserve">Experiment Protocol: Advanced Diagnostic and Operational Efficiency Assessment for Marine Engineer Personnel in China Guangzhou</w:t>
      </w:r>
    </w:p>
    <w:p>
      <w:pPr>
        <w:pStyle w:val="FirstParagraph"/>
      </w:pPr>
      <w:r>
        <w:rPr>
          <w:bCs/>
          <w:b/>
        </w:rPr>
        <w:t xml:space="preserve">Objective:</w:t>
      </w:r>
      <w:r>
        <w:t xml:space="preserve"> </w:t>
      </w:r>
      <w:r>
        <w:t xml:space="preserve">This Experiment Protocol outlines the standardized procedures for evaluating the technical competency, decision-making capabilities, and operational efficiency of Marine Engineer candidates and personnel within the maritime industrial sector of China Guangzhou. The protocol is designed to simulate real-world engineering challenges specific to the Pearl River Delta shipping lanes and port operations.</w:t>
      </w:r>
    </w:p>
    <w:bookmarkStart w:id="20" w:name="introduction-and-scope"/>
    <w:p>
      <w:pPr>
        <w:pStyle w:val="Heading2"/>
      </w:pPr>
      <w:r>
        <w:t xml:space="preserve">1. Introduction and Scope</w:t>
      </w:r>
    </w:p>
    <w:p>
      <w:pPr>
        <w:pStyle w:val="FirstParagraph"/>
      </w:pPr>
      <w:r>
        <w:t xml:space="preserve">China Guangzhou serves as a critical hub for international trade and maritime logistics in Southern China. The complexity of vessel operations in this region requires Marine Engineers to possess not only theoretical knowledge but also practical adaptability to local environmental conditions, regulatory frameworks, and high-density traffic scenarios. This Experiment Protocol establishes a rigorous testing environment to assess these competencies.</w:t>
      </w:r>
    </w:p>
    <w:p>
      <w:pPr>
        <w:pStyle w:val="BodyText"/>
      </w:pPr>
      <w:r>
        <w:t xml:space="preserve">The scope of this experiment includes the evaluation of propulsion system management, auxiliary machinery operation, emergency response protocols, and compliance with Chinese Maritime Safety Administration (MSA) regulations. The assessment will take place at designated simulation centers and dry-dock facilities within the Guangzhou port area.</w:t>
      </w:r>
    </w:p>
    <w:bookmarkEnd w:id="20"/>
    <w:bookmarkStart w:id="27" w:name="experimental-design"/>
    <w:p>
      <w:pPr>
        <w:pStyle w:val="Heading2"/>
      </w:pPr>
      <w:r>
        <w:t xml:space="preserve">2. Experimental Design</w:t>
      </w:r>
    </w:p>
    <w:p>
      <w:pPr>
        <w:pStyle w:val="FirstParagraph"/>
      </w:pPr>
      <w:r>
        <w:t xml:space="preserve">The experiment is structured into three distinct phases: Pre-Assessment, Practical Simulation, and Post-Assessment Analysis. Each phase is designed to test specific attributes of the Marine Engineer role.</w:t>
      </w:r>
    </w:p>
    <w:bookmarkStart w:id="21" w:name="Xe18c9b89f95f795036d0c99814ba8d15d25df46"/>
    <w:p>
      <w:pPr>
        <w:pStyle w:val="Heading3"/>
      </w:pPr>
      <w:r>
        <w:t xml:space="preserve">2.1 Phase I: Pre-Assessment and Baseline Data Collection</w:t>
      </w:r>
    </w:p>
    <w:p>
      <w:pPr>
        <w:pStyle w:val="FirstParagraph"/>
      </w:pPr>
      <w:r>
        <w:t xml:space="preserve">Before entering the practical simulation, all Marine Engineer participants must undergo a baseline evaluation. This includes:</w:t>
      </w:r>
    </w:p>
    <w:p>
      <w:pPr>
        <w:numPr>
          <w:ilvl w:val="0"/>
          <w:numId w:val="1001"/>
        </w:numPr>
        <w:pStyle w:val="Compact"/>
      </w:pPr>
      <w:r>
        <w:t xml:space="preserve">Verification of STCW (Standards of Training, Certification and Watchkeeping) certifications.</w:t>
      </w:r>
    </w:p>
    <w:p>
      <w:pPr>
        <w:numPr>
          <w:ilvl w:val="0"/>
          <w:numId w:val="1001"/>
        </w:numPr>
        <w:pStyle w:val="Compact"/>
      </w:pPr>
      <w:r>
        <w:t xml:space="preserve">A written examination focusing on thermodynamics, fluid mechanics, and electrical systems relevant to modern merchant vessels.</w:t>
      </w:r>
    </w:p>
    <w:p>
      <w:pPr>
        <w:numPr>
          <w:ilvl w:val="0"/>
          <w:numId w:val="1001"/>
        </w:numPr>
        <w:pStyle w:val="Compact"/>
      </w:pPr>
      <w:r>
        <w:t xml:space="preserve">A review of previous maintenance logs and incident reports to establish a baseline of operational history.</w:t>
      </w:r>
    </w:p>
    <w:bookmarkEnd w:id="21"/>
    <w:bookmarkStart w:id="25" w:name="X9b1cfe368e5fb38d66964c75bc1bb8950fb37d3"/>
    <w:p>
      <w:pPr>
        <w:pStyle w:val="Heading3"/>
      </w:pPr>
      <w:r>
        <w:t xml:space="preserve">2.2 Phase II: Practical Simulation in China Guangzhou Context</w:t>
      </w:r>
    </w:p>
    <w:p>
      <w:pPr>
        <w:pStyle w:val="FirstParagraph"/>
      </w:pPr>
      <w:r>
        <w:t xml:space="preserve">This is the core of the Experiment Protocol. Participants will be placed in a high-fidelity engine room simulator located in Guangzhou. The scenarios are tailored to reflect the specific challenges of operating in the Pearl River Estuary.</w:t>
      </w:r>
    </w:p>
    <w:bookmarkStart w:id="22" w:name="X03281583fdc454d34a18473e9e06a644189ff04"/>
    <w:p>
      <w:pPr>
        <w:pStyle w:val="Heading4"/>
      </w:pPr>
      <w:r>
        <w:t xml:space="preserve">Scenario A: High Humidity and Corrosion Management</w:t>
      </w:r>
    </w:p>
    <w:p>
      <w:pPr>
        <w:pStyle w:val="FirstParagraph"/>
      </w:pPr>
      <w:r>
        <w:t xml:space="preserve">Given the tropical climate of China Guangzhou, participants must demonstrate effective strategies for managing high humidity and saltwater corrosion. The Marine Engineer will be required to diagnose simulated electrical faults caused by moisture ingress and implement immediate corrective actions to prevent system failure.</w:t>
      </w:r>
    </w:p>
    <w:bookmarkEnd w:id="22"/>
    <w:bookmarkStart w:id="23" w:name="scenario-b-port-state-control-compliance"/>
    <w:p>
      <w:pPr>
        <w:pStyle w:val="Heading4"/>
      </w:pPr>
      <w:r>
        <w:t xml:space="preserve">Scenario B: Port State Control Compliance</w:t>
      </w:r>
    </w:p>
    <w:p>
      <w:pPr>
        <w:pStyle w:val="FirstParagraph"/>
      </w:pPr>
      <w:r>
        <w:t xml:space="preserve">Participants will simulate a Port State Control (PSC) inspection by Chinese authorities. The Marine Engineer must ensure that all engine room documentation, safety equipment, and operational procedures align with the strict environmental and safety standards enforced in Guangzhou port. This includes checks on oil discharge monitoring equipment and sewage treatment plants.</w:t>
      </w:r>
    </w:p>
    <w:bookmarkEnd w:id="23"/>
    <w:bookmarkStart w:id="24" w:name="scenario-c-emergency-propulsion-failure"/>
    <w:p>
      <w:pPr>
        <w:pStyle w:val="Heading4"/>
      </w:pPr>
      <w:r>
        <w:t xml:space="preserve">Scenario C: Emergency Propulsion Failure</w:t>
      </w:r>
    </w:p>
    <w:p>
      <w:pPr>
        <w:pStyle w:val="FirstParagraph"/>
      </w:pPr>
      <w:r>
        <w:t xml:space="preserve">A simulated failure of the main propulsion engine will occur while navigating a congested channel near Guangzhou. The Marine Engineer must quickly diagnose the issue, switch to emergency power, and coordinate with the bridge team to maintain vessel control, demonstrating crisis management skills under pressure.</w:t>
      </w:r>
    </w:p>
    <w:bookmarkEnd w:id="24"/>
    <w:bookmarkEnd w:id="25"/>
    <w:bookmarkStart w:id="26" w:name="phase-iii-post-assessment-analysis"/>
    <w:p>
      <w:pPr>
        <w:pStyle w:val="Heading3"/>
      </w:pPr>
      <w:r>
        <w:t xml:space="preserve">2.3 Phase III: Post-Assessment Analysis</w:t>
      </w:r>
    </w:p>
    <w:p>
      <w:pPr>
        <w:pStyle w:val="FirstParagraph"/>
      </w:pPr>
      <w:r>
        <w:t xml:space="preserve">Data collected during the simulation, including response times, accuracy of diagnoses, and adherence to safety protocols, will be analyzed. A panel of senior Marine Engineers and maritime safety experts will review the performance of each participant.</w:t>
      </w:r>
    </w:p>
    <w:bookmarkEnd w:id="26"/>
    <w:bookmarkEnd w:id="27"/>
    <w:bookmarkStart w:id="28" w:name="methodology-and-equipment"/>
    <w:p>
      <w:pPr>
        <w:pStyle w:val="Heading2"/>
      </w:pPr>
      <w:r>
        <w:t xml:space="preserve">3. Methodology and Equipment</w:t>
      </w:r>
    </w:p>
    <w:p>
      <w:pPr>
        <w:pStyle w:val="FirstParagraph"/>
      </w:pPr>
      <w:r>
        <w:t xml:space="preserve">The experiment utilizes state-of-the-art simulation technology and physical equipment available at the Guangzhou Maritime Training Center. Key equipment includes:</w:t>
      </w:r>
    </w:p>
    <w:p>
      <w:pPr>
        <w:numPr>
          <w:ilvl w:val="0"/>
          <w:numId w:val="1002"/>
        </w:numPr>
        <w:pStyle w:val="Compact"/>
      </w:pPr>
      <w:r>
        <w:t xml:space="preserve">Full-mission engine room simulators with real-time environmental modeling.</w:t>
      </w:r>
    </w:p>
    <w:p>
      <w:pPr>
        <w:numPr>
          <w:ilvl w:val="0"/>
          <w:numId w:val="1002"/>
        </w:numPr>
        <w:pStyle w:val="Compact"/>
      </w:pPr>
      <w:r>
        <w:t xml:space="preserve">Physical mock-ups of diesel engines, generators, and boiler systems.</w:t>
      </w:r>
    </w:p>
    <w:p>
      <w:pPr>
        <w:numPr>
          <w:ilvl w:val="0"/>
          <w:numId w:val="1002"/>
        </w:numPr>
        <w:pStyle w:val="Compact"/>
      </w:pPr>
      <w:r>
        <w:t xml:space="preserve">Diagnostic tools and software used in modern shipboard engineering.</w:t>
      </w:r>
    </w:p>
    <w:p>
      <w:pPr>
        <w:pStyle w:val="FirstParagraph"/>
      </w:pPr>
      <w:r>
        <w:t xml:space="preserve">All procedures will be conducted in accordance with international maritime standards and local regulations in China Guangzhou. Safety is paramount, and all participants must adhere to strict safety protocols throughout the experiment.</w:t>
      </w:r>
    </w:p>
    <w:bookmarkEnd w:id="28"/>
    <w:bookmarkStart w:id="29" w:name="data-collection-and-metrics"/>
    <w:p>
      <w:pPr>
        <w:pStyle w:val="Heading2"/>
      </w:pPr>
      <w:r>
        <w:t xml:space="preserve">4. Data Collection and Metrics</w:t>
      </w:r>
    </w:p>
    <w:p>
      <w:pPr>
        <w:pStyle w:val="FirstParagraph"/>
      </w:pPr>
      <w:r>
        <w:t xml:space="preserve">The following metrics will be used to evaluate the performance of the Marine Engineer participants: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Weighting</w:t>
            </w:r>
          </w:p>
        </w:tc>
      </w:tr>
      <w:tr>
        <w:tc>
          <w:tcPr/>
          <w:p>
            <w:pPr>
              <w:pStyle w:val="Compact"/>
              <w:jc w:val="left"/>
            </w:pPr>
            <w:r>
              <w:t xml:space="preserve">Response Time</w:t>
            </w:r>
          </w:p>
        </w:tc>
        <w:tc>
          <w:tcPr/>
          <w:p>
            <w:pPr>
              <w:pStyle w:val="Compact"/>
              <w:jc w:val="left"/>
            </w:pPr>
            <w:r>
              <w:t xml:space="preserve">Time taken to identify and respond to simulated emergencies.</w:t>
            </w:r>
          </w:p>
        </w:tc>
        <w:tc>
          <w:tcPr/>
          <w:p>
            <w:pPr>
              <w:pStyle w:val="Compact"/>
              <w:jc w:val="left"/>
            </w:pPr>
            <w:r>
              <w:t xml:space="preserve">25%</w:t>
            </w:r>
          </w:p>
        </w:tc>
      </w:tr>
      <w:tr>
        <w:tc>
          <w:tcPr/>
          <w:p>
            <w:pPr>
              <w:pStyle w:val="Compact"/>
              <w:jc w:val="left"/>
            </w:pPr>
            <w:r>
              <w:t xml:space="preserve">Technical Accuracy</w:t>
            </w:r>
          </w:p>
        </w:tc>
        <w:tc>
          <w:tcPr/>
          <w:p>
            <w:pPr>
              <w:pStyle w:val="Compact"/>
              <w:jc w:val="left"/>
            </w:pPr>
            <w:r>
              <w:t xml:space="preserve">Correctness of diagnostic procedures and repair actions.</w:t>
            </w:r>
          </w:p>
        </w:tc>
        <w:tc>
          <w:tcPr/>
          <w:p>
            <w:pPr>
              <w:pStyle w:val="Compact"/>
              <w:jc w:val="left"/>
            </w:pPr>
            <w:r>
              <w:t xml:space="preserve">30%</w:t>
            </w:r>
          </w:p>
        </w:tc>
      </w:tr>
      <w:tr>
        <w:tc>
          <w:tcPr/>
          <w:p>
            <w:pPr>
              <w:pStyle w:val="Compact"/>
              <w:jc w:val="left"/>
            </w:pPr>
            <w:r>
              <w:t xml:space="preserve">Regulatory Compliance</w:t>
            </w:r>
          </w:p>
        </w:tc>
        <w:tc>
          <w:tcPr/>
          <w:p>
            <w:pPr>
              <w:pStyle w:val="Compact"/>
              <w:jc w:val="left"/>
            </w:pPr>
            <w:r>
              <w:t xml:space="preserve">Adherence to Chinese MSA and international maritime regulations.</w:t>
            </w:r>
          </w:p>
        </w:tc>
        <w:tc>
          <w:tcPr/>
          <w:p>
            <w:pPr>
              <w:pStyle w:val="Compact"/>
              <w:jc w:val="left"/>
            </w:pPr>
            <w:r>
              <w:t xml:space="preserve">20%</w:t>
            </w:r>
          </w:p>
        </w:tc>
      </w:tr>
      <w:tr>
        <w:tc>
          <w:tcPr/>
          <w:p>
            <w:pPr>
              <w:pStyle w:val="Compact"/>
              <w:jc w:val="left"/>
            </w:pPr>
            <w:r>
              <w:t xml:space="preserve">Team Communication</w:t>
            </w:r>
          </w:p>
        </w:tc>
        <w:tc>
          <w:tcPr/>
          <w:p>
            <w:pPr>
              <w:pStyle w:val="Compact"/>
              <w:jc w:val="left"/>
            </w:pPr>
            <w:r>
              <w:t xml:space="preserve">Effectiveness of communication with bridge team and crew.</w:t>
            </w:r>
          </w:p>
        </w:tc>
        <w:tc>
          <w:tcPr/>
          <w:p>
            <w:pPr>
              <w:pStyle w:val="Compact"/>
              <w:jc w:val="left"/>
            </w:pPr>
            <w:r>
              <w:t xml:space="preserve">15%</w:t>
            </w:r>
          </w:p>
        </w:tc>
      </w:tr>
      <w:tr>
        <w:tc>
          <w:tcPr/>
          <w:p>
            <w:pPr>
              <w:pStyle w:val="Compact"/>
              <w:jc w:val="left"/>
            </w:pPr>
            <w:r>
              <w:t xml:space="preserve">Environmental Awareness</w:t>
            </w:r>
          </w:p>
        </w:tc>
        <w:tc>
          <w:tcPr/>
          <w:p>
            <w:pPr>
              <w:pStyle w:val="Compact"/>
              <w:jc w:val="left"/>
            </w:pPr>
            <w:r>
              <w:t xml:space="preserve">Implementation of eco-friendly practices and pollution prevention.</w:t>
            </w:r>
          </w:p>
        </w:tc>
        <w:tc>
          <w:tcPr/>
          <w:p>
            <w:pPr>
              <w:pStyle w:val="Compact"/>
              <w:jc w:val="left"/>
            </w:pPr>
            <w:r>
              <w:t xml:space="preserve">10%</w:t>
            </w:r>
          </w:p>
        </w:tc>
      </w:tr>
    </w:tbl>
    <w:bookmarkEnd w:id="29"/>
    <w:bookmarkStart w:id="30" w:name="safety-and-ethical-considerations"/>
    <w:p>
      <w:pPr>
        <w:pStyle w:val="Heading2"/>
      </w:pPr>
      <w:r>
        <w:t xml:space="preserve">5. Safety and Ethical Considerations</w:t>
      </w:r>
    </w:p>
    <w:p>
      <w:pPr>
        <w:pStyle w:val="FirstParagraph"/>
      </w:pPr>
      <w:r>
        <w:t xml:space="preserve">The safety of all participants and personnel involved in the Experiment Protocol is of utmost importance. All simulations will be conducted in a controlled environment with emergency stop mechanisms in place. Participants will be briefed on safety procedures before the start of the experiment.</w:t>
      </w:r>
    </w:p>
    <w:p>
      <w:pPr>
        <w:pStyle w:val="BodyText"/>
      </w:pPr>
      <w:r>
        <w:t xml:space="preserve">Ethical considerations include maintaining the confidentiality of participant data and ensuring that the assessment process is fair, unbiased, and transparent. All data collected will be used solely for the purpose of evaluating the competency of Marine Engineer personnel.</w:t>
      </w:r>
    </w:p>
    <w:bookmarkEnd w:id="30"/>
    <w:bookmarkStart w:id="31" w:name="conclusion"/>
    <w:p>
      <w:pPr>
        <w:pStyle w:val="Heading2"/>
      </w:pPr>
      <w:r>
        <w:t xml:space="preserve">6. Conclusion</w:t>
      </w:r>
    </w:p>
    <w:p>
      <w:pPr>
        <w:pStyle w:val="FirstParagraph"/>
      </w:pPr>
      <w:r>
        <w:t xml:space="preserve">This Experiment Protocol provides a comprehensive framework for assessing the skills and competencies of Marine Engineer personnel in the context of China Guangzhou's maritime industry. By simulating real-world challenges and evaluating performance against established metrics, this protocol aims to enhance the quality and safety of maritime operations in the region. The results of this experiment will contribute to the development of training programs and best practices for Marine Engineers operating in the Pearl River Delta and beyond.</w:t>
      </w:r>
    </w:p>
    <w:p>
      <w:pPr>
        <w:pStyle w:val="BodyText"/>
      </w:pPr>
      <w:r>
        <w:rPr>
          <w:bCs/>
          <w:b/>
        </w:rPr>
        <w:t xml:space="preserve">Approved By:</w:t>
      </w:r>
      <w:r>
        <w:br/>
      </w:r>
      <w:r>
        <w:t xml:space="preserve">Dr. Li Wei, Chief Maritime Safety Officer</w:t>
      </w:r>
      <w:r>
        <w:br/>
      </w:r>
      <w:r>
        <w:t xml:space="preserve">Guangzhou Maritime Training Center</w:t>
      </w:r>
      <w:r>
        <w:br/>
      </w:r>
      <w:r>
        <w:t xml:space="preserve">Date: October 24,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China Guangzhou</dc:title>
  <dc:creator/>
  <dc:language>en</dc:language>
  <cp:keywords/>
  <dcterms:created xsi:type="dcterms:W3CDTF">2026-10-10T02:11:30Z</dcterms:created>
  <dcterms:modified xsi:type="dcterms:W3CDTF">2026-10-10T02:11:30Z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