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France</w:t>
      </w:r>
      <w:r>
        <w:t xml:space="preserve"> </w:t>
      </w:r>
      <w:r>
        <w:t xml:space="preserve">Lyon</w:t>
      </w:r>
    </w:p>
    <w:bookmarkStart w:id="31" w:name="Xd92019584507a7610e76180dc44c33303390788"/>
    <w:p>
      <w:pPr>
        <w:pStyle w:val="Heading1"/>
      </w:pPr>
      <w:r>
        <w:t xml:space="preserve">Experiment Protocol: Marine Engineer Operational Assessment in France Lyon</w:t>
      </w:r>
    </w:p>
    <w:p>
      <w:pPr>
        <w:pStyle w:val="FirstParagraph"/>
      </w:pPr>
      <w:r>
        <w:rPr>
          <w:bCs/>
          <w:b/>
        </w:rPr>
        <w:t xml:space="preserve">Document Reference:</w:t>
      </w:r>
      <w:r>
        <w:t xml:space="preserve"> </w:t>
      </w:r>
      <w:r>
        <w:t xml:space="preserve">EP-ME-FL-2024-001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Lyon, France</w:t>
      </w:r>
    </w:p>
    <w:p>
      <w:pPr>
        <w:pStyle w:val="BodyText"/>
      </w:pPr>
      <w:r>
        <w:rPr>
          <w:bCs/>
          <w:b/>
        </w:rPr>
        <w:t xml:space="preserve">Subject:</w:t>
      </w:r>
      <w:r>
        <w:t xml:space="preserve"> </w:t>
      </w:r>
      <w:r>
        <w:t xml:space="preserve">Standardized Evaluation of Marine Engineer Competencies in Inland Waterway and Port Operations</w:t>
      </w:r>
    </w:p>
    <w:bookmarkStart w:id="20" w:name="introduction-and-context"/>
    <w:p>
      <w:pPr>
        <w:pStyle w:val="Heading2"/>
      </w:pPr>
      <w:r>
        <w:t xml:space="preserve">1. Introduction and Context</w:t>
      </w:r>
    </w:p>
    <w:p>
      <w:pPr>
        <w:pStyle w:val="FirstParagraph"/>
      </w:pPr>
      <w:r>
        <w:t xml:space="preserve">This Experiment Protocol outlines the methodology, procedures, and evaluation criteria for assessing the technical and operational competencies of a Marine Engineer within the specific geographical and regulatory context of France Lyon. Lyon, situated at the confluence of the Rhône and Saône rivers, serves as a critical hub for inland waterway transport, port logistics, and maritime engineering in southeastern France. The unique hydrological conditions, environmental regulations, and infrastructure requirements of this region necessitate a specialized approach to evaluating marine engineering skills.</w:t>
      </w:r>
    </w:p>
    <w:p>
      <w:pPr>
        <w:pStyle w:val="BodyText"/>
      </w:pPr>
      <w:r>
        <w:t xml:space="preserve">The primary objective of this protocol is to establish a rigorous, repeatable, and legally compliant framework for testing the capabilities of Marine Engineers who are responsible for the maintenance, operation, and optimization of propulsion systems, auxiliary machinery, and environmental control systems aboard vessels navigating the Rhône-Saône corridor and associated port facilities in Lyon.</w:t>
      </w:r>
    </w:p>
    <w:bookmarkEnd w:id="20"/>
    <w:bookmarkStart w:id="21" w:name="objectives-of-the-experiment"/>
    <w:p>
      <w:pPr>
        <w:pStyle w:val="Heading2"/>
      </w:pPr>
      <w:r>
        <w:t xml:space="preserve">2. Objectives of the Experiment</w:t>
      </w:r>
    </w:p>
    <w:p>
      <w:pPr>
        <w:pStyle w:val="FirstParagraph"/>
      </w:pPr>
      <w:r>
        <w:t xml:space="preserve">The experiment aims to achieve the following specific goals:</w:t>
      </w:r>
    </w:p>
    <w:p>
      <w:pPr>
        <w:numPr>
          <w:ilvl w:val="0"/>
          <w:numId w:val="1001"/>
        </w:numPr>
        <w:pStyle w:val="Compact"/>
      </w:pPr>
      <w:r>
        <w:t xml:space="preserve">To evaluate the Marine Engineer's proficiency in diagnosing and repairing complex marine diesel engines under simulated operational stress.</w:t>
      </w:r>
    </w:p>
    <w:p>
      <w:pPr>
        <w:numPr>
          <w:ilvl w:val="0"/>
          <w:numId w:val="1001"/>
        </w:numPr>
        <w:pStyle w:val="Compact"/>
      </w:pPr>
      <w:r>
        <w:t xml:space="preserve">To assess compliance with French maritime regulations and European Union environmental standards specific to inland waterways.</w:t>
      </w:r>
    </w:p>
    <w:p>
      <w:pPr>
        <w:numPr>
          <w:ilvl w:val="0"/>
          <w:numId w:val="1001"/>
        </w:numPr>
        <w:pStyle w:val="Compact"/>
      </w:pPr>
      <w:r>
        <w:t xml:space="preserve">To measure the engineer's ability to manage emergency scenarios, including engine failure, fire, and pollution incidents, within the confined spaces of Lyon's port infrastructure.</w:t>
      </w:r>
    </w:p>
    <w:p>
      <w:pPr>
        <w:numPr>
          <w:ilvl w:val="0"/>
          <w:numId w:val="1001"/>
        </w:numPr>
        <w:pStyle w:val="Compact"/>
      </w:pPr>
      <w:r>
        <w:t xml:space="preserve">To determine the effectiveness of digital monitoring tools and predictive maintenance strategies in a real-world French port environment.</w:t>
      </w:r>
    </w:p>
    <w:bookmarkEnd w:id="21"/>
    <w:bookmarkStart w:id="22" w:name="scope-and-applicability"/>
    <w:p>
      <w:pPr>
        <w:pStyle w:val="Heading2"/>
      </w:pPr>
      <w:r>
        <w:t xml:space="preserve">3. Scope and Applicability</w:t>
      </w:r>
    </w:p>
    <w:p>
      <w:pPr>
        <w:pStyle w:val="FirstParagraph"/>
      </w:pPr>
      <w:r>
        <w:t xml:space="preserve">This protocol applies to all Marine Engineers operating vessels registered under the French flag or operating within the jurisdiction of the Port of Lyon. It covers both inland waterway vessels and coastal ships transiting through the Rhône river system. The experiment is designed to be conducted at designated testing facilities within the Lyon metropolitan area, utilizing both physical machinery and advanced simulation environments.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must hold a valid Marine Engineer certification recognized by the French Ministry of Transport and the European Union. They must have a minimum of three years of experience in inland waterway operations or port engineering. Participants will be randomly selected from a pool of qualified candidates to ensure unbiased results.</w:t>
      </w:r>
    </w:p>
    <w:bookmarkEnd w:id="23"/>
    <w:bookmarkStart w:id="24" w:name="experimental-setup"/>
    <w:p>
      <w:pPr>
        <w:pStyle w:val="Heading3"/>
      </w:pPr>
      <w:r>
        <w:t xml:space="preserve">4.2. Experimental Setup</w:t>
      </w:r>
    </w:p>
    <w:p>
      <w:pPr>
        <w:pStyle w:val="FirstParagraph"/>
      </w:pPr>
      <w:r>
        <w:t xml:space="preserve">The experiment will be conducted in two phases:</w:t>
      </w:r>
    </w:p>
    <w:p>
      <w:pPr>
        <w:numPr>
          <w:ilvl w:val="0"/>
          <w:numId w:val="1002"/>
        </w:numPr>
        <w:pStyle w:val="Compact"/>
      </w:pPr>
      <w:r>
        <w:rPr>
          <w:bCs/>
          <w:b/>
        </w:rPr>
        <w:t xml:space="preserve">Phase 1: Simulation-Based Assessment.</w:t>
      </w:r>
      <w:r>
        <w:t xml:space="preserve"> </w:t>
      </w:r>
      <w:r>
        <w:t xml:space="preserve">This phase will take place in a high-fidelity marine engineering simulator located in Lyon. The simulator will replicate various operational scenarios, including heavy load conditions, adverse weather, and equipment malfunctions. The Marine Engineer will be required to demonstrate decision-making skills, system management, and emergency response protocols.</w:t>
      </w:r>
    </w:p>
    <w:p>
      <w:pPr>
        <w:numPr>
          <w:ilvl w:val="0"/>
          <w:numId w:val="1002"/>
        </w:numPr>
        <w:pStyle w:val="Compact"/>
      </w:pPr>
      <w:r>
        <w:rPr>
          <w:bCs/>
          <w:b/>
        </w:rPr>
        <w:t xml:space="preserve">Phase 2: Practical On-Site Evaluation.</w:t>
      </w:r>
      <w:r>
        <w:t xml:space="preserve"> </w:t>
      </w:r>
      <w:r>
        <w:t xml:space="preserve">This phase will be conducted at a designated vessel or shore-based facility within the Port of Lyon. The Marine Engineer will perform hands-on tasks, including engine maintenance, fuel system inspection, and emissions testing. The evaluation will focus on technical accuracy, safety compliance, and adherence to French environmental regulations.</w:t>
      </w:r>
    </w:p>
    <w:bookmarkEnd w:id="24"/>
    <w:bookmarkStart w:id="25" w:name="data-collection"/>
    <w:p>
      <w:pPr>
        <w:pStyle w:val="Heading3"/>
      </w:pPr>
      <w:r>
        <w:t xml:space="preserve">4.3. Data Collection</w:t>
      </w:r>
    </w:p>
    <w:p>
      <w:pPr>
        <w:pStyle w:val="FirstParagraph"/>
      </w:pPr>
      <w:r>
        <w:t xml:space="preserve">Data will be collected through multiple channels, including:</w:t>
      </w:r>
    </w:p>
    <w:p>
      <w:pPr>
        <w:numPr>
          <w:ilvl w:val="0"/>
          <w:numId w:val="1003"/>
        </w:numPr>
        <w:pStyle w:val="Compact"/>
      </w:pPr>
      <w:r>
        <w:t xml:space="preserve">Automated logs from the simulation environment.</w:t>
      </w:r>
    </w:p>
    <w:p>
      <w:pPr>
        <w:numPr>
          <w:ilvl w:val="0"/>
          <w:numId w:val="1003"/>
        </w:numPr>
        <w:pStyle w:val="Compact"/>
      </w:pPr>
      <w:r>
        <w:t xml:space="preserve">Direct observation by certified evaluators.</w:t>
      </w:r>
    </w:p>
    <w:p>
      <w:pPr>
        <w:numPr>
          <w:ilvl w:val="0"/>
          <w:numId w:val="1003"/>
        </w:numPr>
        <w:pStyle w:val="Compact"/>
      </w:pPr>
      <w:r>
        <w:t xml:space="preserve">Performance metrics from onboard monitoring systems.</w:t>
      </w:r>
    </w:p>
    <w:p>
      <w:pPr>
        <w:numPr>
          <w:ilvl w:val="0"/>
          <w:numId w:val="1003"/>
        </w:numPr>
        <w:pStyle w:val="Compact"/>
      </w:pPr>
      <w:r>
        <w:t xml:space="preserve">Post-experiment interviews and self-assessment questionnaires.</w:t>
      </w:r>
    </w:p>
    <w:bookmarkEnd w:id="25"/>
    <w:bookmarkEnd w:id="26"/>
    <w:bookmarkStart w:id="27" w:name="evaluation-criteria"/>
    <w:p>
      <w:pPr>
        <w:pStyle w:val="Heading2"/>
      </w:pPr>
      <w:r>
        <w:t xml:space="preserve">5. Evaluation Criteria</w:t>
      </w:r>
    </w:p>
    <w:p>
      <w:pPr>
        <w:pStyle w:val="FirstParagraph"/>
      </w:pPr>
      <w:r>
        <w:t xml:space="preserve">The Marine Engineer's performance will be assessed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Proficiency</w:t>
            </w:r>
          </w:p>
        </w:tc>
        <w:tc>
          <w:tcPr/>
          <w:p>
            <w:pPr>
              <w:pStyle w:val="Compact"/>
              <w:jc w:val="left"/>
            </w:pPr>
            <w:r>
              <w:t xml:space="preserve">Accuracy and efficiency in performing maintenance and repair tasks.</w:t>
            </w:r>
          </w:p>
        </w:tc>
        <w:tc>
          <w:tcPr/>
          <w:p>
            <w:pPr>
              <w:pStyle w:val="Compact"/>
              <w:jc w:val="left"/>
            </w:pPr>
            <w:r>
              <w:t xml:space="preserve">30%</w:t>
            </w:r>
          </w:p>
        </w:tc>
      </w:tr>
      <w:tr>
        <w:tc>
          <w:tcPr/>
          <w:p>
            <w:pPr>
              <w:pStyle w:val="Compact"/>
              <w:jc w:val="left"/>
            </w:pPr>
            <w:r>
              <w:t xml:space="preserve">Regulatory Compliance</w:t>
            </w:r>
          </w:p>
        </w:tc>
        <w:tc>
          <w:tcPr/>
          <w:p>
            <w:pPr>
              <w:pStyle w:val="Compact"/>
              <w:jc w:val="left"/>
            </w:pPr>
            <w:r>
              <w:t xml:space="preserve">Adherence to French and EU maritime and environmental regulations.</w:t>
            </w:r>
          </w:p>
        </w:tc>
        <w:tc>
          <w:tcPr/>
          <w:p>
            <w:pPr>
              <w:pStyle w:val="Compact"/>
              <w:jc w:val="left"/>
            </w:pPr>
            <w:r>
              <w:t xml:space="preserve">25%</w:t>
            </w:r>
          </w:p>
        </w:tc>
      </w:tr>
      <w:tr>
        <w:tc>
          <w:tcPr/>
          <w:p>
            <w:pPr>
              <w:pStyle w:val="Compact"/>
              <w:jc w:val="left"/>
            </w:pPr>
            <w:r>
              <w:t xml:space="preserve">Emergency Response</w:t>
            </w:r>
          </w:p>
        </w:tc>
        <w:tc>
          <w:tcPr/>
          <w:p>
            <w:pPr>
              <w:pStyle w:val="Compact"/>
              <w:jc w:val="left"/>
            </w:pPr>
            <w:r>
              <w:t xml:space="preserve">Effectiveness in handling simulated emergencies and crisis situations.</w:t>
            </w:r>
          </w:p>
        </w:tc>
        <w:tc>
          <w:tcPr/>
          <w:p>
            <w:pPr>
              <w:pStyle w:val="Compact"/>
              <w:jc w:val="left"/>
            </w:pPr>
            <w:r>
              <w:t xml:space="preserve">20%</w:t>
            </w:r>
          </w:p>
        </w:tc>
      </w:tr>
      <w:tr>
        <w:tc>
          <w:tcPr/>
          <w:p>
            <w:pPr>
              <w:pStyle w:val="Compact"/>
              <w:jc w:val="left"/>
            </w:pPr>
            <w:r>
              <w:t xml:space="preserve">System Optimization</w:t>
            </w:r>
          </w:p>
        </w:tc>
        <w:tc>
          <w:tcPr/>
          <w:p>
            <w:pPr>
              <w:pStyle w:val="Compact"/>
              <w:jc w:val="left"/>
            </w:pPr>
            <w:r>
              <w:t xml:space="preserve">Ability to improve fuel efficiency and reduce emissions through engineering solutions.</w:t>
            </w:r>
          </w:p>
        </w:tc>
        <w:tc>
          <w:tcPr/>
          <w:p>
            <w:pPr>
              <w:pStyle w:val="Compact"/>
              <w:jc w:val="left"/>
            </w:pPr>
            <w:r>
              <w:t xml:space="preserve">15%</w:t>
            </w:r>
          </w:p>
        </w:tc>
      </w:tr>
      <w:tr>
        <w:tc>
          <w:tcPr/>
          <w:p>
            <w:pPr>
              <w:pStyle w:val="Compact"/>
              <w:jc w:val="left"/>
            </w:pPr>
            <w:r>
              <w:t xml:space="preserve">Communication and Teamwork</w:t>
            </w:r>
          </w:p>
        </w:tc>
        <w:tc>
          <w:tcPr/>
          <w:p>
            <w:pPr>
              <w:pStyle w:val="Compact"/>
              <w:jc w:val="left"/>
            </w:pPr>
            <w:r>
              <w:t xml:space="preserve">Clarity of communication and collaboration with crew members and port authorities.</w:t>
            </w:r>
          </w:p>
        </w:tc>
        <w:tc>
          <w:tcPr/>
          <w:p>
            <w:pPr>
              <w:pStyle w:val="Compact"/>
              <w:jc w:val="left"/>
            </w:pPr>
            <w:r>
              <w:t xml:space="preserve">10%</w:t>
            </w:r>
          </w:p>
        </w:tc>
      </w:tr>
    </w:tbl>
    <w:bookmarkEnd w:id="27"/>
    <w:bookmarkStart w:id="28" w:name="safety-and-ethical-considerations"/>
    <w:p>
      <w:pPr>
        <w:pStyle w:val="Heading2"/>
      </w:pPr>
      <w:r>
        <w:t xml:space="preserve">6. Safety and Ethical Considerations</w:t>
      </w:r>
    </w:p>
    <w:p>
      <w:pPr>
        <w:pStyle w:val="FirstParagraph"/>
      </w:pPr>
      <w:r>
        <w:t xml:space="preserve">All procedures outlined in this Experiment Protocol must be conducted in strict accordance with French occupational health and safety laws. Participants will be provided with comprehensive safety briefings and personal protective equipment (PPE). The experiment will prioritize the well-being of all individuals involved, and any activity posing a risk to health or safety will be immediately halted. Ethical considerations include ensuring informed consent, maintaining confidentiality of participant data, and avoiding any form of discrimination or bias in the evaluation process.</w:t>
      </w:r>
    </w:p>
    <w:bookmarkEnd w:id="28"/>
    <w:bookmarkStart w:id="29" w:name="reporting-and-analysis"/>
    <w:p>
      <w:pPr>
        <w:pStyle w:val="Heading2"/>
      </w:pPr>
      <w:r>
        <w:t xml:space="preserve">7. Reporting and Analysis</w:t>
      </w:r>
    </w:p>
    <w:p>
      <w:pPr>
        <w:pStyle w:val="FirstParagraph"/>
      </w:pPr>
      <w:r>
        <w:t xml:space="preserve">Upon completion of the experiment, a detailed report will be compiled, summarizing the findings, performance metrics, and recommendations for improvement. The report will be submitted to the relevant maritime authorities in France Lyon and will be used to inform future training programs, regulatory updates, and operational best practices for Marine Engineers in the region.</w:t>
      </w:r>
    </w:p>
    <w:bookmarkEnd w:id="29"/>
    <w:bookmarkStart w:id="30" w:name="conclusion"/>
    <w:p>
      <w:pPr>
        <w:pStyle w:val="Heading2"/>
      </w:pPr>
      <w:r>
        <w:t xml:space="preserve">8. Conclusion</w:t>
      </w:r>
    </w:p>
    <w:p>
      <w:pPr>
        <w:pStyle w:val="FirstParagraph"/>
      </w:pPr>
      <w:r>
        <w:t xml:space="preserve">This Experiment Protocol provides a comprehensive framework for assessing the competencies of Marine Engineers in the unique operational environment of France Lyon. By combining simulation-based and practical evaluations, the protocol ensures a thorough and fair assessment of technical skills, regulatory knowledge, and emergency response capabilities. The results of this experiment will contribute to enhancing the safety, efficiency, and sustainability of maritime operations in one of France's most important inland waterway hubs.</w:t>
      </w:r>
    </w:p>
    <w:p>
      <w:pPr>
        <w:pStyle w:val="BodyText"/>
      </w:pPr>
      <w:r>
        <w:t xml:space="preserve">© 2024 Marine Engineering Assessment Board, Lyon, France.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France Lyon</dc:title>
  <dc:creator/>
  <dc:language>en</dc:language>
  <cp:keywords/>
  <dcterms:created xsi:type="dcterms:W3CDTF">2026-10-10T03:41:17Z</dcterms:created>
  <dcterms:modified xsi:type="dcterms:W3CDTF">2026-10-10T03:41:17Z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