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France</w:t>
      </w:r>
      <w:r>
        <w:t xml:space="preserve"> </w:t>
      </w:r>
      <w:r>
        <w:t xml:space="preserve">Paris</w:t>
      </w:r>
    </w:p>
    <w:bookmarkStart w:id="20" w:name="X73ff52cad2bfed98977898c8e6ec2f1ed9ecafd"/>
    <w:p>
      <w:pPr>
        <w:pStyle w:val="Heading1"/>
      </w:pPr>
      <w:r>
        <w:t xml:space="preserve">Experiment Protocol: Marine Engineer Operational Assessment in France Paris</w:t>
      </w:r>
    </w:p>
    <w:p>
      <w:pPr>
        <w:pStyle w:val="FirstParagraph"/>
      </w:pPr>
      <w:r>
        <w:rPr>
          <w:bCs/>
          <w:b/>
        </w:rPr>
        <w:t xml:space="preserve">Document ID:</w:t>
      </w:r>
      <w:r>
        <w:t xml:space="preserve"> </w:t>
      </w:r>
      <w:r>
        <w:t xml:space="preserve">EP-ME-FP-2024-001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France Paris</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objectives, and methodologies for assessing the operational capabilities of a Marine Engineer within the context of France Paris. The protocol is designed to evaluate the technical proficiency, decision-making skills, and adaptability of the Marine Engineer in simulated and real-world scenarios relevant to maritime operations in the Paris region. The assessment will focus on key competencies required for maintaining and operating marine vessels, including propulsion systems, electrical systems, and environmental compliance.</w:t>
      </w:r>
    </w:p>
    <w:p>
      <w:pPr>
        <w:pStyle w:val="BodyText"/>
      </w:pPr>
      <w:r>
        <w:t xml:space="preserve">The protocol is structured to ensure that the Marine Engineer's performance is evaluated against international standards and local regulations applicable in France Paris. The experiment will provide valuable insights into the effectiveness of training programs and the readiness of Marine Engineers to handle complex maritime challenges.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assess the technical skills of the Marine Engineer in maintaining and troubleshooting marine propulsion systems.</w:t>
      </w:r>
    </w:p>
    <w:p>
      <w:pPr>
        <w:numPr>
          <w:ilvl w:val="0"/>
          <w:numId w:val="1001"/>
        </w:numPr>
        <w:pStyle w:val="Compact"/>
      </w:pPr>
      <w:r>
        <w:t xml:space="preserve">To evaluate the Marine Engineer's ability to manage electrical systems and ensure their reliability during operations.</w:t>
      </w:r>
    </w:p>
    <w:p>
      <w:pPr>
        <w:numPr>
          <w:ilvl w:val="0"/>
          <w:numId w:val="1001"/>
        </w:numPr>
        <w:pStyle w:val="Compact"/>
      </w:pPr>
      <w:r>
        <w:t xml:space="preserve">To determine the Marine Engineer's proficiency in adhering to environmental regulations and implementing sustainable practices.</w:t>
      </w:r>
    </w:p>
    <w:p>
      <w:pPr>
        <w:numPr>
          <w:ilvl w:val="0"/>
          <w:numId w:val="1001"/>
        </w:numPr>
        <w:pStyle w:val="Compact"/>
      </w:pPr>
      <w:r>
        <w:t xml:space="preserve">To analyze the Marine Engineer's decision-making capabilities in emergency situations.</w:t>
      </w:r>
    </w:p>
    <w:p>
      <w:pPr>
        <w:numPr>
          <w:ilvl w:val="0"/>
          <w:numId w:val="1001"/>
        </w:numPr>
        <w:pStyle w:val="Compact"/>
      </w:pPr>
      <w:r>
        <w:t xml:space="preserve">To provide feedback for improving training programs and operational procedures for Marine Engineers in France Paris.</w:t>
      </w:r>
    </w:p>
    <w:p>
      <w:pPr>
        <w:pStyle w:val="FirstParagraph"/>
      </w:pPr>
      <w:r>
        <w:t xml:space="preserve">3. Scope</w:t>
      </w:r>
    </w:p>
    <w:p>
      <w:pPr>
        <w:pStyle w:val="BodyText"/>
      </w:pPr>
      <w:r>
        <w:t xml:space="preserve">This Experiment Protocol applies to Marine Engineers operating in France Paris, including those working on commercial vessels, research ships, and other maritime platforms. The scope includes both simulated and real-world scenarios, with a focus on the following areas:</w:t>
      </w:r>
    </w:p>
    <w:p>
      <w:pPr>
        <w:numPr>
          <w:ilvl w:val="0"/>
          <w:numId w:val="1002"/>
        </w:numPr>
        <w:pStyle w:val="Compact"/>
      </w:pPr>
      <w:r>
        <w:t xml:space="preserve">Propulsion system maintenance and operation.</w:t>
      </w:r>
    </w:p>
    <w:p>
      <w:pPr>
        <w:numPr>
          <w:ilvl w:val="0"/>
          <w:numId w:val="1002"/>
        </w:numPr>
        <w:pStyle w:val="Compact"/>
      </w:pPr>
      <w:r>
        <w:t xml:space="preserve">Electrical system management and troubleshooting.</w:t>
      </w:r>
    </w:p>
    <w:p>
      <w:pPr>
        <w:numPr>
          <w:ilvl w:val="0"/>
          <w:numId w:val="1002"/>
        </w:numPr>
        <w:pStyle w:val="Compact"/>
      </w:pPr>
      <w:r>
        <w:t xml:space="preserve">Environmental compliance and sustainability practices.</w:t>
      </w:r>
    </w:p>
    <w:p>
      <w:pPr>
        <w:numPr>
          <w:ilvl w:val="0"/>
          <w:numId w:val="1002"/>
        </w:numPr>
        <w:pStyle w:val="Compact"/>
      </w:pPr>
      <w:r>
        <w:t xml:space="preserve">Emergency response and crisis management.</w:t>
      </w:r>
    </w:p>
    <w:p>
      <w:pPr>
        <w:pStyle w:val="FirstParagraph"/>
      </w:pPr>
      <w:r>
        <w:t xml:space="preserve">4. Methodology</w:t>
      </w:r>
    </w:p>
    <w:p>
      <w:pPr>
        <w:pStyle w:val="BodyText"/>
      </w:pPr>
      <w:r>
        <w:t xml:space="preserve">The Experiment Protocol will be conducted in three phases: preparation, execution, and analysis. Each phase is designed to ensure a comprehensive evaluation of the Marine Engineer's capabilities.</w:t>
      </w:r>
    </w:p>
    <w:bookmarkStart w:id="21" w:name="preparation-phase"/>
    <w:p>
      <w:pPr>
        <w:pStyle w:val="Heading3"/>
      </w:pPr>
      <w:r>
        <w:t xml:space="preserve">4.1 Preparation Phase</w:t>
      </w:r>
    </w:p>
    <w:p>
      <w:pPr>
        <w:pStyle w:val="FirstParagraph"/>
      </w:pPr>
      <w:r>
        <w:t xml:space="preserve">During the preparation phase, the following activities will be undertaken:</w:t>
      </w:r>
    </w:p>
    <w:p>
      <w:pPr>
        <w:numPr>
          <w:ilvl w:val="0"/>
          <w:numId w:val="1003"/>
        </w:numPr>
        <w:pStyle w:val="Compact"/>
      </w:pPr>
      <w:r>
        <w:t xml:space="preserve">Selection of participants: Marine Engineers with varying levels of experience will be selected to participate in the experiment.</w:t>
      </w:r>
    </w:p>
    <w:p>
      <w:pPr>
        <w:numPr>
          <w:ilvl w:val="0"/>
          <w:numId w:val="1003"/>
        </w:numPr>
        <w:pStyle w:val="Compact"/>
      </w:pPr>
      <w:r>
        <w:t xml:space="preserve">Development of scenarios: Realistic scenarios will be developed to simulate common and challenging situations encountered in maritime operations in France Paris.</w:t>
      </w:r>
    </w:p>
    <w:p>
      <w:pPr>
        <w:numPr>
          <w:ilvl w:val="0"/>
          <w:numId w:val="1003"/>
        </w:numPr>
        <w:pStyle w:val="Compact"/>
      </w:pPr>
      <w:r>
        <w:t xml:space="preserve">Training of evaluators: Evaluators will be trained to ensure consistency and objectivity in assessing the Marine Engineers' performance.</w:t>
      </w:r>
    </w:p>
    <w:p>
      <w:pPr>
        <w:numPr>
          <w:ilvl w:val="0"/>
          <w:numId w:val="1003"/>
        </w:numPr>
        <w:pStyle w:val="Compact"/>
      </w:pPr>
      <w:r>
        <w:t xml:space="preserve">Equipment setup: Necessary equipment and tools will be prepared and calibrated for use during the experiment.</w:t>
      </w:r>
    </w:p>
    <w:bookmarkEnd w:id="21"/>
    <w:bookmarkStart w:id="22" w:name="execution-phase"/>
    <w:p>
      <w:pPr>
        <w:pStyle w:val="Heading3"/>
      </w:pPr>
      <w:r>
        <w:t xml:space="preserve">4.2 Execution Phase</w:t>
      </w:r>
    </w:p>
    <w:p>
      <w:pPr>
        <w:pStyle w:val="FirstParagraph"/>
      </w:pPr>
      <w:r>
        <w:t xml:space="preserve">The execution phase will involve the following steps:</w:t>
      </w:r>
    </w:p>
    <w:p>
      <w:pPr>
        <w:numPr>
          <w:ilvl w:val="0"/>
          <w:numId w:val="1004"/>
        </w:numPr>
        <w:pStyle w:val="Compact"/>
      </w:pPr>
      <w:r>
        <w:t xml:space="preserve">Introduction: Participants will be briefed on the objectives and procedures of the experiment.</w:t>
      </w:r>
    </w:p>
    <w:p>
      <w:pPr>
        <w:numPr>
          <w:ilvl w:val="0"/>
          <w:numId w:val="1004"/>
        </w:numPr>
        <w:pStyle w:val="Compact"/>
      </w:pPr>
      <w:r>
        <w:t xml:space="preserve">Scenario implementation: Participants will be presented with a series of scenarios, including simulated and real-world situations.</w:t>
      </w:r>
    </w:p>
    <w:p>
      <w:pPr>
        <w:numPr>
          <w:ilvl w:val="0"/>
          <w:numId w:val="1004"/>
        </w:numPr>
        <w:pStyle w:val="Compact"/>
      </w:pPr>
      <w:r>
        <w:t xml:space="preserve">Performance observation: Evaluators will observe and record the participants' actions, decisions, and outcomes.</w:t>
      </w:r>
    </w:p>
    <w:p>
      <w:pPr>
        <w:numPr>
          <w:ilvl w:val="0"/>
          <w:numId w:val="1004"/>
        </w:numPr>
        <w:pStyle w:val="Compact"/>
      </w:pPr>
      <w:r>
        <w:t xml:space="preserve">Data collection: Data will be collected using standardized forms and digital tools to ensure accuracy and completeness.</w:t>
      </w:r>
    </w:p>
    <w:bookmarkEnd w:id="22"/>
    <w:bookmarkStart w:id="23" w:name="analysis-phase"/>
    <w:p>
      <w:pPr>
        <w:pStyle w:val="Heading3"/>
      </w:pPr>
      <w:r>
        <w:t xml:space="preserve">4.3 Analysis Phase</w:t>
      </w:r>
    </w:p>
    <w:p>
      <w:pPr>
        <w:pStyle w:val="FirstParagraph"/>
      </w:pPr>
      <w:r>
        <w:t xml:space="preserve">The analysis phase will involve the following activities:</w:t>
      </w:r>
    </w:p>
    <w:p>
      <w:pPr>
        <w:numPr>
          <w:ilvl w:val="0"/>
          <w:numId w:val="1005"/>
        </w:numPr>
        <w:pStyle w:val="Compact"/>
      </w:pPr>
      <w:r>
        <w:t xml:space="preserve">Data review: Collected data will be reviewed and analyzed to identify trends, strengths, and areas for improvement.</w:t>
      </w:r>
    </w:p>
    <w:p>
      <w:pPr>
        <w:numPr>
          <w:ilvl w:val="0"/>
          <w:numId w:val="1005"/>
        </w:numPr>
        <w:pStyle w:val="Compact"/>
      </w:pPr>
      <w:r>
        <w:t xml:space="preserve">Performance evaluation: Participants' performance will be evaluated against predefined criteria and benchmarks.</w:t>
      </w:r>
    </w:p>
    <w:p>
      <w:pPr>
        <w:numPr>
          <w:ilvl w:val="0"/>
          <w:numId w:val="1005"/>
        </w:numPr>
        <w:pStyle w:val="Compact"/>
      </w:pPr>
      <w:r>
        <w:t xml:space="preserve">Feedback generation: Detailed feedback will be generated for each participant, highlighting their strengths and areas for development.</w:t>
      </w:r>
    </w:p>
    <w:p>
      <w:pPr>
        <w:numPr>
          <w:ilvl w:val="0"/>
          <w:numId w:val="1005"/>
        </w:numPr>
        <w:pStyle w:val="Compact"/>
      </w:pPr>
      <w:r>
        <w:t xml:space="preserve">Report preparation: A comprehensive report will be prepared summarizing the findings and recommendations of the experiment.</w:t>
      </w:r>
    </w:p>
    <w:bookmarkEnd w:id="23"/>
    <w:p>
      <w:pPr>
        <w:pStyle w:val="FirstParagraph"/>
      </w:pPr>
      <w:r>
        <w:t xml:space="preserve">5. Evaluation Criteria</w:t>
      </w:r>
    </w:p>
    <w:p>
      <w:pPr>
        <w:pStyle w:val="BodyText"/>
      </w:pPr>
      <w:r>
        <w:t xml:space="preserve">The performance of the Marine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maintain and operate marine systems effectively.</w:t>
            </w:r>
          </w:p>
        </w:tc>
        <w:tc>
          <w:tcPr/>
          <w:p>
            <w:pPr>
              <w:pStyle w:val="Compact"/>
              <w:jc w:val="left"/>
            </w:pPr>
            <w:r>
              <w:t xml:space="preserve">30%</w:t>
            </w:r>
          </w:p>
        </w:tc>
      </w:tr>
      <w:tr>
        <w:tc>
          <w:tcPr/>
          <w:p>
            <w:pPr>
              <w:pStyle w:val="Compact"/>
              <w:jc w:val="left"/>
            </w:pPr>
            <w:r>
              <w:t xml:space="preserve">Decision-Making</w:t>
            </w:r>
          </w:p>
        </w:tc>
        <w:tc>
          <w:tcPr/>
          <w:p>
            <w:pPr>
              <w:pStyle w:val="Compact"/>
              <w:jc w:val="left"/>
            </w:pPr>
            <w:r>
              <w:t xml:space="preserve">Quality and timeliness of decisions in various scenarios.</w:t>
            </w:r>
          </w:p>
        </w:tc>
        <w:tc>
          <w:tcPr/>
          <w:p>
            <w:pPr>
              <w:pStyle w:val="Compact"/>
              <w:jc w:val="left"/>
            </w:pPr>
            <w:r>
              <w:t xml:space="preserve">25%</w:t>
            </w:r>
          </w:p>
        </w:tc>
      </w:tr>
      <w:tr>
        <w:tc>
          <w:tcPr/>
          <w:p>
            <w:pPr>
              <w:pStyle w:val="Compact"/>
              <w:jc w:val="left"/>
            </w:pPr>
            <w:r>
              <w:t xml:space="preserve">Environmental Compliance</w:t>
            </w:r>
          </w:p>
        </w:tc>
        <w:tc>
          <w:tcPr/>
          <w:p>
            <w:pPr>
              <w:pStyle w:val="Compact"/>
              <w:jc w:val="left"/>
            </w:pPr>
            <w:r>
              <w:t xml:space="preserve">Adherence to environmental regulations and sustainability practices.</w:t>
            </w:r>
          </w:p>
        </w:tc>
        <w:tc>
          <w:tcPr/>
          <w:p>
            <w:pPr>
              <w:pStyle w:val="Compact"/>
              <w:jc w:val="left"/>
            </w:pPr>
            <w:r>
              <w:t xml:space="preserve">20%</w:t>
            </w:r>
          </w:p>
        </w:tc>
      </w:tr>
      <w:tr>
        <w:tc>
          <w:tcPr/>
          <w:p>
            <w:pPr>
              <w:pStyle w:val="Compact"/>
              <w:jc w:val="left"/>
            </w:pPr>
            <w:r>
              <w:t xml:space="preserve">Emergency Response</w:t>
            </w:r>
          </w:p>
        </w:tc>
        <w:tc>
          <w:tcPr/>
          <w:p>
            <w:pPr>
              <w:pStyle w:val="Compact"/>
              <w:jc w:val="left"/>
            </w:pPr>
            <w:r>
              <w:t xml:space="preserve">Effectiveness in handling emergency situations.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and effectiveness of communication with team members.</w:t>
            </w:r>
          </w:p>
        </w:tc>
        <w:tc>
          <w:tcPr/>
          <w:p>
            <w:pPr>
              <w:pStyle w:val="Compact"/>
              <w:jc w:val="left"/>
            </w:pPr>
            <w:r>
              <w:t xml:space="preserve">10%</w:t>
            </w:r>
          </w:p>
        </w:tc>
      </w:tr>
    </w:tbl>
    <w:p>
      <w:pPr>
        <w:pStyle w:val="BodyText"/>
      </w:pPr>
      <w:r>
        <w:t xml:space="preserve">6. Safety and Ethical Considerations</w:t>
      </w:r>
    </w:p>
    <w:p>
      <w:pPr>
        <w:pStyle w:val="BodyText"/>
      </w:pPr>
      <w:r>
        <w:t xml:space="preserve">The Experiment Protocol will adhere to the highest standards of safety and ethics. All participants will be informed of the risks involved and will provide informed consent before participating. Safety measures will be implemented to minimize the risk of accidents and injuries. Ethical considerations will be taken into account to ensure the fairness and integrity of the evaluation process.</w:t>
      </w:r>
    </w:p>
    <w:p>
      <w:pPr>
        <w:pStyle w:val="BodyText"/>
      </w:pPr>
      <w:r>
        <w:t xml:space="preserve">7. Conclusion</w:t>
      </w:r>
    </w:p>
    <w:p>
      <w:pPr>
        <w:pStyle w:val="BodyText"/>
      </w:pPr>
      <w:r>
        <w:t xml:space="preserve">This Experiment Protocol provides a structured approach to assessing the operational capabilities of Marine Engineers in France Paris. By evaluating key competencies and providing detailed feedback, the protocol aims to enhance the skills and readiness of Marine Engineers to meet the challenges of modern maritime operations. The findings of this experiment will contribute to the development of effective training programs and operational procedures, ultimately improving the safety and efficiency of maritime activities in the region.</w:t>
      </w:r>
    </w:p>
    <w:p>
      <w:pPr>
        <w:pStyle w:val="BodyText"/>
      </w:pPr>
      <w:r>
        <w:rPr>
          <w:bCs/>
          <w:b/>
        </w:rPr>
        <w:t xml:space="preserve">Document Control:</w:t>
      </w:r>
      <w:r>
        <w:t xml:space="preserve"> </w:t>
      </w:r>
      <w:r>
        <w:t xml:space="preserve">This document is the property of the Technical Research Division. Unauthorized reproduction or distribution is prohibited.</w:t>
      </w:r>
    </w:p>
    <w:p>
      <w:pPr>
        <w:pStyle w:val="BodyText"/>
      </w:pPr>
      <w:r>
        <w:rPr>
          <w:bCs/>
          <w:b/>
        </w:rPr>
        <w:t xml:space="preserve">Contact Information:</w:t>
      </w:r>
      <w:r>
        <w:t xml:space="preserve"> </w:t>
      </w:r>
      <w:r>
        <w:t xml:space="preserve">For inquiries or further information, please contact the Technical Research Division at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France Paris</dc:title>
  <dc:creator/>
  <dc:language>en</dc:language>
  <cp:keywords/>
  <dcterms:created xsi:type="dcterms:W3CDTF">2026-10-10T03:35:14Z</dcterms:created>
  <dcterms:modified xsi:type="dcterms:W3CDTF">2026-10-10T03:35:14Z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