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w:t>
      </w:r>
      <w:r>
        <w:t xml:space="preserve"> </w:t>
      </w:r>
      <w:r>
        <w:t xml:space="preserve">Mumbai,</w:t>
      </w:r>
      <w:r>
        <w:t xml:space="preserve"> </w:t>
      </w:r>
      <w:r>
        <w:t xml:space="preserve">India</w:t>
      </w:r>
    </w:p>
    <w:bookmarkStart w:id="32" w:name="X71875fbec26db44ad37ed6f9a317165337b0d08"/>
    <w:p>
      <w:pPr>
        <w:pStyle w:val="Heading1"/>
      </w:pPr>
      <w:r>
        <w:t xml:space="preserve">Experiment Protocol: Marine Engineer Operational Assessment</w:t>
      </w:r>
    </w:p>
    <w:p>
      <w:pPr>
        <w:pStyle w:val="FirstParagraph"/>
      </w:pPr>
      <w:r>
        <w:rPr>
          <w:bCs/>
          <w:b/>
        </w:rPr>
        <w:t xml:space="preserve">Document ID:</w:t>
      </w:r>
      <w:r>
        <w:t xml:space="preserve"> </w:t>
      </w:r>
      <w:r>
        <w:t xml:space="preserve">ME-MUM-EXP-2023-001</w:t>
      </w:r>
    </w:p>
    <w:p>
      <w:pPr>
        <w:pStyle w:val="BodyText"/>
      </w:pPr>
      <w:r>
        <w:rPr>
          <w:bCs/>
          <w:b/>
        </w:rPr>
        <w:t xml:space="preserve">Location:</w:t>
      </w:r>
      <w:r>
        <w:t xml:space="preserve"> </w:t>
      </w:r>
      <w:r>
        <w:t xml:space="preserve">Mumbai, Maharashtra, India</w:t>
      </w:r>
    </w:p>
    <w:p>
      <w:pPr>
        <w:pStyle w:val="BodyText"/>
      </w:pPr>
      <w:r>
        <w:rPr>
          <w:bCs/>
          <w:b/>
        </w:rPr>
        <w:t xml:space="preserve">Applicable Role:</w:t>
      </w:r>
      <w:r>
        <w:t xml:space="preserve"> </w:t>
      </w:r>
      <w:r>
        <w:t xml:space="preserve">Marine Engineer (Second Engineer / Chief Engineer)</w:t>
      </w:r>
    </w:p>
    <w:p>
      <w:pPr>
        <w:pStyle w:val="BodyText"/>
      </w:pPr>
      <w:r>
        <w:rPr>
          <w:bCs/>
          <w:b/>
        </w:rPr>
        <w:t xml:space="preserve">Date of Issue:</w:t>
      </w:r>
      <w:r>
        <w:t xml:space="preserve"> </w:t>
      </w:r>
      <w:r>
        <w:t xml:space="preserve">October 24, 2023</w:t>
      </w:r>
    </w:p>
    <w:p>
      <w:pPr>
        <w:pStyle w:val="BodyText"/>
      </w:pPr>
      <w:r>
        <w:rPr>
          <w:bCs/>
          <w:b/>
        </w:rPr>
        <w:t xml:space="preserve">Compliance:</w:t>
      </w:r>
      <w:r>
        <w:t xml:space="preserve"> </w:t>
      </w:r>
      <w:r>
        <w:t xml:space="preserve">Indian Merchant Navy Rules, DG Shipping Standards, ISO 9001</w:t>
      </w:r>
    </w:p>
    <w:bookmarkStart w:id="20" w:name="introduction-and-objective"/>
    <w:p>
      <w:pPr>
        <w:pStyle w:val="Heading2"/>
      </w:pPr>
      <w:r>
        <w:t xml:space="preserve">1. Introduction and Objective</w:t>
      </w:r>
    </w:p>
    <w:p>
      <w:pPr>
        <w:pStyle w:val="FirstParagraph"/>
      </w:pPr>
      <w:r>
        <w:t xml:space="preserve">This Experiment Protocol outlines the standardized procedure for assessing the technical competency, emergency response capabilities, and operational efficiency of a Marine Engineer within the maritime jurisdiction of Mumbai, India. The primary objective is to simulate real-world engineering scenarios typical of vessels operating out of the Mumbai Port Trust (MPT) and JNPT (Jawaharlal Nehru Port Trust). This protocol ensures that the Marine Engineer adheres to the stringent safety and environmental regulations mandated by the Directorate General of Shipping (DGS), Government of India.</w:t>
      </w:r>
    </w:p>
    <w:bookmarkEnd w:id="20"/>
    <w:bookmarkStart w:id="21" w:name="scope-and-applicability"/>
    <w:p>
      <w:pPr>
        <w:pStyle w:val="Heading2"/>
      </w:pPr>
      <w:r>
        <w:t xml:space="preserve">2. Scope and Applicability</w:t>
      </w:r>
    </w:p>
    <w:p>
      <w:pPr>
        <w:pStyle w:val="FirstParagraph"/>
      </w:pPr>
      <w:r>
        <w:t xml:space="preserve">This protocol applies to all Marine Engineers undergoing certification renewal, promotion assessment, or operational evaluation on board vessels docked or operating in the Mumbai harbor. The assessment covers main propulsion systems, auxiliary machinery, electrical power distribution, and pollution prevention equipment. The specific environmental conditions of Mumbai, including high humidity, saline atmosphere, and tropical temperatures, are integral factors in this evaluation.</w:t>
      </w:r>
    </w:p>
    <w:bookmarkEnd w:id="21"/>
    <w:bookmarkStart w:id="24" w:name="pre-experiment-requirements"/>
    <w:p>
      <w:pPr>
        <w:pStyle w:val="Heading2"/>
      </w:pPr>
      <w:r>
        <w:t xml:space="preserve">3. Pre-Experiment Requirements</w:t>
      </w:r>
    </w:p>
    <w:bookmarkStart w:id="22" w:name="personnel-qualifications"/>
    <w:p>
      <w:pPr>
        <w:pStyle w:val="Heading3"/>
      </w:pPr>
      <w:r>
        <w:t xml:space="preserve">3.1 Personnel Qualifications</w:t>
      </w:r>
    </w:p>
    <w:p>
      <w:pPr>
        <w:pStyle w:val="FirstParagraph"/>
      </w:pPr>
      <w:r>
        <w:t xml:space="preserve">The Marine Engineer must hold a valid Certificate of Competency (CoC) issued by the Directorate General of Shipping, India. The engineer must possess a valid Medical Fitness Certificate and a valid Seafarer Identity Document (SID).</w:t>
      </w:r>
    </w:p>
    <w:bookmarkEnd w:id="22"/>
    <w:bookmarkStart w:id="23" w:name="equipment-and-environment"/>
    <w:p>
      <w:pPr>
        <w:pStyle w:val="Heading3"/>
      </w:pPr>
      <w:r>
        <w:t xml:space="preserve">3.2 Equipment and Environment</w:t>
      </w:r>
    </w:p>
    <w:p>
      <w:pPr>
        <w:pStyle w:val="FirstParagraph"/>
      </w:pPr>
      <w:r>
        <w:t xml:space="preserve">The experiment will be conducted in a controlled environment, either on board a stationary vessel at the Mumbai docks or within a certified marine engineering simulator located in the Mumbai metropolitan area. The following equipment must be operational:</w:t>
      </w:r>
    </w:p>
    <w:p>
      <w:pPr>
        <w:numPr>
          <w:ilvl w:val="0"/>
          <w:numId w:val="1001"/>
        </w:numPr>
        <w:pStyle w:val="Compact"/>
      </w:pPr>
      <w:r>
        <w:t xml:space="preserve">Main Engine Control Room (MCR) interface.</w:t>
      </w:r>
    </w:p>
    <w:p>
      <w:pPr>
        <w:numPr>
          <w:ilvl w:val="0"/>
          <w:numId w:val="1001"/>
        </w:numPr>
        <w:pStyle w:val="Compact"/>
      </w:pPr>
      <w:r>
        <w:t xml:space="preserve">Emergency Generator and Blackout Recovery Systems.</w:t>
      </w:r>
    </w:p>
    <w:p>
      <w:pPr>
        <w:numPr>
          <w:ilvl w:val="0"/>
          <w:numId w:val="1001"/>
        </w:numPr>
        <w:pStyle w:val="Compact"/>
      </w:pPr>
      <w:r>
        <w:t xml:space="preserve">Oily Water Separator (OWS) compliant with MARPOL Annex I.</w:t>
      </w:r>
    </w:p>
    <w:p>
      <w:pPr>
        <w:numPr>
          <w:ilvl w:val="0"/>
          <w:numId w:val="1001"/>
        </w:numPr>
        <w:pStyle w:val="Compact"/>
      </w:pPr>
      <w:r>
        <w:t xml:space="preserve">Fire Detection and Suppression Systems.</w:t>
      </w:r>
    </w:p>
    <w:bookmarkEnd w:id="23"/>
    <w:bookmarkEnd w:id="24"/>
    <w:bookmarkStart w:id="28" w:name="experimental-procedure"/>
    <w:p>
      <w:pPr>
        <w:pStyle w:val="Heading2"/>
      </w:pPr>
      <w:r>
        <w:t xml:space="preserve">4. Experimental Procedure</w:t>
      </w:r>
    </w:p>
    <w:bookmarkStart w:id="25" w:name="X71d68cb5076bf8f274131b256773418e9624ea5"/>
    <w:p>
      <w:pPr>
        <w:pStyle w:val="Heading3"/>
      </w:pPr>
      <w:r>
        <w:t xml:space="preserve">Phase 1: Routine Operational Efficiency Assessment</w:t>
      </w:r>
    </w:p>
    <w:p>
      <w:pPr>
        <w:pStyle w:val="FirstParagraph"/>
      </w:pPr>
      <w:r>
        <w:t xml:space="preserve">The Marine Engineer will be required to demonstrate proficiency in routine maintenance and monitoring tasks. Given the tropical climate of Mumbai, special attention will be paid to cooling systems and heat exchangers.</w:t>
      </w:r>
    </w:p>
    <w:p>
      <w:pPr>
        <w:numPr>
          <w:ilvl w:val="0"/>
          <w:numId w:val="1002"/>
        </w:numPr>
        <w:pStyle w:val="Compact"/>
      </w:pPr>
      <w:r>
        <w:rPr>
          <w:bCs/>
          <w:b/>
        </w:rPr>
        <w:t xml:space="preserve">System Inspection:</w:t>
      </w:r>
      <w:r>
        <w:t xml:space="preserve"> </w:t>
      </w:r>
      <w:r>
        <w:t xml:space="preserve">The engineer must inspect the main engine lube oil system and central cooling system. They must identify potential corrosion issues exacerbated by the saline environment of the Mumbai harbor.</w:t>
      </w:r>
    </w:p>
    <w:p>
      <w:pPr>
        <w:numPr>
          <w:ilvl w:val="0"/>
          <w:numId w:val="1002"/>
        </w:numPr>
        <w:pStyle w:val="Compact"/>
      </w:pPr>
      <w:r>
        <w:rPr>
          <w:bCs/>
          <w:b/>
        </w:rPr>
        <w:t xml:space="preserve">Parameter Monitoring:</w:t>
      </w:r>
      <w:r>
        <w:t xml:space="preserve"> </w:t>
      </w:r>
      <w:r>
        <w:t xml:space="preserve">The engineer must log and analyze engine parameters, ensuring they remain within the manufacturer's specified limits. Any deviation must be diagnosed and corrected.</w:t>
      </w:r>
    </w:p>
    <w:p>
      <w:pPr>
        <w:numPr>
          <w:ilvl w:val="0"/>
          <w:numId w:val="1002"/>
        </w:numPr>
        <w:pStyle w:val="Compact"/>
      </w:pPr>
      <w:r>
        <w:rPr>
          <w:bCs/>
          <w:b/>
        </w:rPr>
        <w:t xml:space="preserve">Logbook Maintenance:</w:t>
      </w:r>
      <w:r>
        <w:t xml:space="preserve"> </w:t>
      </w:r>
      <w:r>
        <w:t xml:space="preserve">The engineer must accurately record all observations in the Engine Log Book, adhering to the English language standards required by Indian maritime law.</w:t>
      </w:r>
    </w:p>
    <w:bookmarkEnd w:id="25"/>
    <w:bookmarkStart w:id="26" w:name="phase-2-emergency-response-simulation"/>
    <w:p>
      <w:pPr>
        <w:pStyle w:val="Heading3"/>
      </w:pPr>
      <w:r>
        <w:t xml:space="preserve">Phase 2: Emergency Response Simulation</w:t>
      </w:r>
    </w:p>
    <w:p>
      <w:pPr>
        <w:pStyle w:val="FirstParagraph"/>
      </w:pPr>
      <w:r>
        <w:t xml:space="preserve">This phase tests the Marine Engineer's ability to handle critical failures. The scenario will simulate a sudden blackout in the engine room while the vessel is maneuvering within the busy Mumbai harbor.</w:t>
      </w:r>
    </w:p>
    <w:p>
      <w:pPr>
        <w:numPr>
          <w:ilvl w:val="0"/>
          <w:numId w:val="1003"/>
        </w:numPr>
        <w:pStyle w:val="Compact"/>
      </w:pPr>
      <w:r>
        <w:rPr>
          <w:bCs/>
          <w:b/>
        </w:rPr>
        <w:t xml:space="preserve">Blackout Recovery:</w:t>
      </w:r>
      <w:r>
        <w:t xml:space="preserve"> </w:t>
      </w:r>
      <w:r>
        <w:t xml:space="preserve">Upon simulation of a total power loss, the Marine Engineer must initiate the emergency generator start-up procedure within 45 seconds, as per SOLAS regulations.</w:t>
      </w:r>
    </w:p>
    <w:p>
      <w:pPr>
        <w:numPr>
          <w:ilvl w:val="0"/>
          <w:numId w:val="1003"/>
        </w:numPr>
        <w:pStyle w:val="Compact"/>
      </w:pPr>
      <w:r>
        <w:rPr>
          <w:bCs/>
          <w:b/>
        </w:rPr>
        <w:t xml:space="preserve">Communication:</w:t>
      </w:r>
      <w:r>
        <w:t xml:space="preserve"> </w:t>
      </w:r>
      <w:r>
        <w:t xml:space="preserve">The engineer must establish clear communication with the bridge using the ship's internal communication system, reporting the status of the power restoration.</w:t>
      </w:r>
    </w:p>
    <w:p>
      <w:pPr>
        <w:numPr>
          <w:ilvl w:val="0"/>
          <w:numId w:val="1003"/>
        </w:numPr>
        <w:pStyle w:val="Compact"/>
      </w:pPr>
      <w:r>
        <w:rPr>
          <w:bCs/>
          <w:b/>
        </w:rPr>
        <w:t xml:space="preserve">System Restart:</w:t>
      </w:r>
      <w:r>
        <w:t xml:space="preserve"> </w:t>
      </w:r>
      <w:r>
        <w:t xml:space="preserve">The engineer must safely restart the main propulsion system, ensuring all safety interlocks are engaged.</w:t>
      </w:r>
    </w:p>
    <w:bookmarkEnd w:id="26"/>
    <w:bookmarkStart w:id="27" w:name="Xfb04ebb0e54bef91d20e9e2152b044e6f52dbb7"/>
    <w:p>
      <w:pPr>
        <w:pStyle w:val="Heading3"/>
      </w:pPr>
      <w:r>
        <w:t xml:space="preserve">Phase 3: Pollution Prevention and Environmental Compliance</w:t>
      </w:r>
    </w:p>
    <w:p>
      <w:pPr>
        <w:pStyle w:val="FirstParagraph"/>
      </w:pPr>
      <w:r>
        <w:t xml:space="preserve">Given the strict environmental regulations enforced by the Mumbai Port Trust and the Central Pollution Control Board (CPCB), this phase is critical.</w:t>
      </w:r>
    </w:p>
    <w:p>
      <w:pPr>
        <w:numPr>
          <w:ilvl w:val="0"/>
          <w:numId w:val="1004"/>
        </w:numPr>
        <w:pStyle w:val="Compact"/>
      </w:pPr>
      <w:r>
        <w:rPr>
          <w:bCs/>
          <w:b/>
        </w:rPr>
        <w:t xml:space="preserve">OWS Operation:</w:t>
      </w:r>
      <w:r>
        <w:t xml:space="preserve"> </w:t>
      </w:r>
      <w:r>
        <w:t xml:space="preserve">The Marine Engineer must demonstrate the correct operation of the Oily Water Separator. They must ensure that the discharge oil content does not exceed 15 ppm.</w:t>
      </w:r>
    </w:p>
    <w:p>
      <w:pPr>
        <w:numPr>
          <w:ilvl w:val="0"/>
          <w:numId w:val="1004"/>
        </w:numPr>
        <w:pStyle w:val="Compact"/>
      </w:pPr>
      <w:r>
        <w:rPr>
          <w:bCs/>
          <w:b/>
        </w:rPr>
        <w:t xml:space="preserve">Spill Response:</w:t>
      </w:r>
      <w:r>
        <w:t xml:space="preserve"> </w:t>
      </w:r>
      <w:r>
        <w:t xml:space="preserve">A simulated oil spill in the engine room bilge will be introduced. The engineer must deploy the appropriate spill kits and follow the Shipboard Oil Pollution Emergency Plan (SOPEP).</w:t>
      </w:r>
    </w:p>
    <w:bookmarkEnd w:id="27"/>
    <w:bookmarkEnd w:id="28"/>
    <w:bookmarkStart w:id="29" w:name="data-collection-and-evaluation-criteria"/>
    <w:p>
      <w:pPr>
        <w:pStyle w:val="Heading2"/>
      </w:pPr>
      <w:r>
        <w:t xml:space="preserve">5. Data Collection and Evaluation Criteria</w:t>
      </w:r>
    </w:p>
    <w:p>
      <w:pPr>
        <w:pStyle w:val="FirstParagraph"/>
      </w:pPr>
      <w:r>
        <w:t xml:space="preserve">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Weightage</w:t>
            </w:r>
          </w:p>
        </w:tc>
        <w:tc>
          <w:tcPr/>
          <w:p>
            <w:pPr>
              <w:pStyle w:val="Compact"/>
              <w:jc w:val="left"/>
            </w:pPr>
            <w:r>
              <w:t xml:space="preserve">Passing Standard</w:t>
            </w:r>
          </w:p>
        </w:tc>
      </w:tr>
      <w:tr>
        <w:tc>
          <w:tcPr/>
          <w:p>
            <w:pPr>
              <w:pStyle w:val="Compact"/>
              <w:jc w:val="left"/>
            </w:pPr>
            <w:r>
              <w:t xml:space="preserve">Technical Proficiency</w:t>
            </w:r>
          </w:p>
        </w:tc>
        <w:tc>
          <w:tcPr/>
          <w:p>
            <w:pPr>
              <w:pStyle w:val="Compact"/>
              <w:jc w:val="left"/>
            </w:pPr>
            <w:r>
              <w:t xml:space="preserve">40%</w:t>
            </w:r>
          </w:p>
        </w:tc>
        <w:tc>
          <w:tcPr/>
          <w:p>
            <w:pPr>
              <w:pStyle w:val="Compact"/>
              <w:jc w:val="left"/>
            </w:pPr>
            <w:r>
              <w:t xml:space="preserve">Accurate diagnosis and correction of faults.</w:t>
            </w:r>
          </w:p>
        </w:tc>
      </w:tr>
      <w:tr>
        <w:tc>
          <w:tcPr/>
          <w:p>
            <w:pPr>
              <w:pStyle w:val="Compact"/>
              <w:jc w:val="left"/>
            </w:pPr>
            <w:r>
              <w:t xml:space="preserve">Emergency Response Time</w:t>
            </w:r>
          </w:p>
        </w:tc>
        <w:tc>
          <w:tcPr/>
          <w:p>
            <w:pPr>
              <w:pStyle w:val="Compact"/>
              <w:jc w:val="left"/>
            </w:pPr>
            <w:r>
              <w:t xml:space="preserve">30%</w:t>
            </w:r>
          </w:p>
        </w:tc>
        <w:tc>
          <w:tcPr/>
          <w:p>
            <w:pPr>
              <w:pStyle w:val="Compact"/>
              <w:jc w:val="left"/>
            </w:pPr>
            <w:r>
              <w:t xml:space="preserve">Adherence to SOLAS time limits.</w:t>
            </w:r>
          </w:p>
        </w:tc>
      </w:tr>
      <w:tr>
        <w:tc>
          <w:tcPr/>
          <w:p>
            <w:pPr>
              <w:pStyle w:val="Compact"/>
              <w:jc w:val="left"/>
            </w:pPr>
            <w:r>
              <w:t xml:space="preserve">Regulatory Compliance</w:t>
            </w:r>
          </w:p>
        </w:tc>
        <w:tc>
          <w:tcPr/>
          <w:p>
            <w:pPr>
              <w:pStyle w:val="Compact"/>
              <w:jc w:val="left"/>
            </w:pPr>
            <w:r>
              <w:t xml:space="preserve">20%</w:t>
            </w:r>
          </w:p>
        </w:tc>
        <w:tc>
          <w:tcPr/>
          <w:p>
            <w:pPr>
              <w:pStyle w:val="Compact"/>
              <w:jc w:val="left"/>
            </w:pPr>
            <w:r>
              <w:t xml:space="preserve">Strict adherence to DG Shipping and MARPOL rules.</w:t>
            </w:r>
          </w:p>
        </w:tc>
      </w:tr>
      <w:tr>
        <w:tc>
          <w:tcPr/>
          <w:p>
            <w:pPr>
              <w:pStyle w:val="Compact"/>
              <w:jc w:val="left"/>
            </w:pPr>
            <w:r>
              <w:t xml:space="preserve">Communication and Documentation</w:t>
            </w:r>
          </w:p>
        </w:tc>
        <w:tc>
          <w:tcPr/>
          <w:p>
            <w:pPr>
              <w:pStyle w:val="Compact"/>
              <w:jc w:val="left"/>
            </w:pPr>
            <w:r>
              <w:t xml:space="preserve">10%</w:t>
            </w:r>
          </w:p>
        </w:tc>
        <w:tc>
          <w:tcPr/>
          <w:p>
            <w:pPr>
              <w:pStyle w:val="Compact"/>
              <w:jc w:val="left"/>
            </w:pPr>
            <w:r>
              <w:t xml:space="preserve">Clear communication and accurate logbook entries.</w:t>
            </w:r>
          </w:p>
        </w:tc>
      </w:tr>
    </w:tbl>
    <w:bookmarkEnd w:id="29"/>
    <w:bookmarkStart w:id="30" w:name="safety-precautions"/>
    <w:p>
      <w:pPr>
        <w:pStyle w:val="Heading2"/>
      </w:pPr>
      <w:r>
        <w:t xml:space="preserve">6. Safety Precautions</w:t>
      </w:r>
    </w:p>
    <w:p>
      <w:pPr>
        <w:pStyle w:val="FirstParagraph"/>
      </w:pPr>
      <w:r>
        <w:rPr>
          <w:bCs/>
          <w:b/>
        </w:rPr>
        <w:t xml:space="preserve">Warning:</w:t>
      </w:r>
      <w:r>
        <w:t xml:space="preserve"> </w:t>
      </w:r>
      <w:r>
        <w:t xml:space="preserve">All experiments must be conducted under the supervision of a certified Chief Engineer or a designated assessor. Personal Protective Equipment (PPE) including safety helmets, steel-toed boots, and high-visibility vests must be worn at all times.</w:t>
      </w:r>
    </w:p>
    <w:p>
      <w:pPr>
        <w:numPr>
          <w:ilvl w:val="0"/>
          <w:numId w:val="1005"/>
        </w:numPr>
        <w:pStyle w:val="Compact"/>
      </w:pPr>
      <w:r>
        <w:t xml:space="preserve">Ensure all lock-out/tag-out procedures are followed before any maintenance tasks.</w:t>
      </w:r>
    </w:p>
    <w:p>
      <w:pPr>
        <w:numPr>
          <w:ilvl w:val="0"/>
          <w:numId w:val="1005"/>
        </w:numPr>
        <w:pStyle w:val="Compact"/>
      </w:pPr>
      <w:r>
        <w:t xml:space="preserve">Verify that fire extinguishers and first aid kits are accessible in the engine room.</w:t>
      </w:r>
    </w:p>
    <w:p>
      <w:pPr>
        <w:numPr>
          <w:ilvl w:val="0"/>
          <w:numId w:val="1005"/>
        </w:numPr>
        <w:pStyle w:val="Compact"/>
      </w:pPr>
      <w:r>
        <w:t xml:space="preserve">In case of a real emergency, the experiment must be terminated immediately, and standard emergency procedures must be followed.</w:t>
      </w:r>
    </w:p>
    <w:bookmarkEnd w:id="30"/>
    <w:bookmarkStart w:id="31" w:name="conclusion-and-reporting"/>
    <w:p>
      <w:pPr>
        <w:pStyle w:val="Heading2"/>
      </w:pPr>
      <w:r>
        <w:t xml:space="preserve">7. Conclusion and Reporting</w:t>
      </w:r>
    </w:p>
    <w:p>
      <w:pPr>
        <w:pStyle w:val="FirstParagraph"/>
      </w:pPr>
      <w:r>
        <w:t xml:space="preserve">Upon completion of the experiment, a detailed report will be generated. This report will include the Marine Engineer's performance metrics, areas of improvement, and a final pass/fail determination. The report will be submitted to the relevant maritime authority in Mumbai for record-keeping. This Experiment Protocol ensures that Marine Engineers operating in India Mumbai are fully competent, safety-conscious, and compliant with international and national maritime standards.</w:t>
      </w:r>
    </w:p>
    <w:p>
      <w:pPr>
        <w:pStyle w:val="BodyText"/>
      </w:pPr>
      <w:r>
        <w:rPr>
          <w:bCs/>
          <w:b/>
        </w:rPr>
        <w:t xml:space="preserve">Authorized Signature:</w:t>
      </w:r>
      <w:r>
        <w:t xml:space="preserve"> </w:t>
      </w:r>
      <w:r>
        <w:t xml:space="preserve">_________________________</w:t>
      </w:r>
    </w:p>
    <w:p>
      <w:pPr>
        <w:pStyle w:val="BodyText"/>
      </w:pPr>
      <w:r>
        <w:rPr>
          <w:bCs/>
          <w:b/>
        </w:rPr>
        <w:t xml:space="preserve">Name:</w:t>
      </w:r>
      <w:r>
        <w:t xml:space="preserve"> </w:t>
      </w:r>
      <w:r>
        <w:t xml:space="preserve">[Assessor Name]</w:t>
      </w:r>
    </w:p>
    <w:p>
      <w:pPr>
        <w:pStyle w:val="BodyText"/>
      </w:pPr>
      <w:r>
        <w:rPr>
          <w:bCs/>
          <w:b/>
        </w:rPr>
        <w:t xml:space="preserve">Title:</w:t>
      </w:r>
      <w:r>
        <w:t xml:space="preserve"> </w:t>
      </w:r>
      <w:r>
        <w:t xml:space="preserve">Chief Marine Engineer / Assessor</w:t>
      </w:r>
    </w:p>
    <w:p>
      <w:pPr>
        <w:pStyle w:val="BodyText"/>
      </w:pPr>
      <w:r>
        <w:rPr>
          <w:bCs/>
          <w:b/>
        </w:rPr>
        <w:t xml:space="preserve">Date:</w:t>
      </w:r>
      <w:r>
        <w:t xml:space="preserve"> </w:t>
      </w:r>
      <w:r>
        <w:t xml:space="preserve">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 Mumbai, India</dc:title>
  <dc:creator/>
  <dc:language>en</dc:language>
  <cp:keywords/>
  <dcterms:created xsi:type="dcterms:W3CDTF">2026-10-10T02:09:56Z</dcterms:created>
  <dcterms:modified xsi:type="dcterms:W3CDTF">2026-10-10T02:09:56Z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