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Marine</w:t>
      </w:r>
      <w:r>
        <w:t xml:space="preserve"> </w:t>
      </w:r>
      <w:r>
        <w:t xml:space="preserve">Engineer</w:t>
      </w:r>
      <w:r>
        <w:t xml:space="preserve"> </w:t>
      </w:r>
      <w:r>
        <w:t xml:space="preserve">Operational</w:t>
      </w:r>
      <w:r>
        <w:t xml:space="preserve"> </w:t>
      </w:r>
      <w:r>
        <w:t xml:space="preserve">Simulation</w:t>
      </w:r>
    </w:p>
    <w:bookmarkStart w:id="30" w:name="X66f82abfee1ea601b8e5c1ccba39f50efa2f2bc"/>
    <w:p>
      <w:pPr>
        <w:pStyle w:val="Heading1"/>
      </w:pPr>
      <w:r>
        <w:t xml:space="preserve">Experiment Protocol: Marine Engineer Operational Simulation</w:t>
      </w:r>
    </w:p>
    <w:p>
      <w:pPr>
        <w:pStyle w:val="FirstParagraph"/>
      </w:pPr>
      <w:r>
        <w:rPr>
          <w:bCs/>
          <w:b/>
        </w:rPr>
        <w:t xml:space="preserve">Document ID:</w:t>
      </w:r>
      <w:r>
        <w:t xml:space="preserve"> </w:t>
      </w:r>
      <w:r>
        <w:t xml:space="preserve">ME-EXP-IRN-2023-001</w:t>
      </w:r>
    </w:p>
    <w:p>
      <w:pPr>
        <w:pStyle w:val="BodyText"/>
      </w:pPr>
      <w:r>
        <w:rPr>
          <w:bCs/>
          <w:b/>
        </w:rPr>
        <w:t xml:space="preserve">Location:</w:t>
      </w:r>
      <w:r>
        <w:t xml:space="preserve"> </w:t>
      </w:r>
      <w:r>
        <w:t xml:space="preserve">Tehran, Iran</w:t>
      </w:r>
    </w:p>
    <w:p>
      <w:pPr>
        <w:pStyle w:val="BodyText"/>
      </w:pPr>
      <w:r>
        <w:rPr>
          <w:bCs/>
          <w:b/>
        </w:rPr>
        <w:t xml:space="preserve">Subject:</w:t>
      </w:r>
      <w:r>
        <w:t xml:space="preserve"> </w:t>
      </w:r>
      <w:r>
        <w:t xml:space="preserve">Marine Engineer Performance and System Response Analysis</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procedures for evaluating the operational capabilities of a Marine Engineer within a simulated environment located in Tehran, Iran. Although Tehran is an inland city, its strategic position as a hub for engineering education and logistics necessitates advanced simulation facilities to prepare Marine Engineers for the unique challenges of the Caspian Sea and the Persian Gulf.</w:t>
      </w:r>
    </w:p>
    <w:p>
      <w:pPr>
        <w:pStyle w:val="BodyText"/>
      </w:pPr>
      <w:r>
        <w:t xml:space="preserve">The primary objective of this experiment is to assess the Marine Engineer's ability to manage complex propulsion systems, respond to emergency scenarios, and adhere to international maritime regulations while operating within the specific regulatory framework of Iran. This protocol ensures that the Marine Engineer demonstrates proficiency in maintaining vessel integrity and safety under controlled conditions.</w:t>
      </w:r>
    </w:p>
    <w:bookmarkEnd w:id="20"/>
    <w:bookmarkStart w:id="21" w:name="scope-and-context"/>
    <w:p>
      <w:pPr>
        <w:pStyle w:val="Heading2"/>
      </w:pPr>
      <w:r>
        <w:t xml:space="preserve">2. Scope and Context</w:t>
      </w:r>
    </w:p>
    <w:p>
      <w:pPr>
        <w:pStyle w:val="FirstParagraph"/>
      </w:pPr>
      <w:r>
        <w:t xml:space="preserve">This protocol applies to all Marine Engineers undergoing certification or advanced training at the designated simulation center in Tehran. The experiment focuses on the following key areas:</w:t>
      </w:r>
    </w:p>
    <w:p>
      <w:pPr>
        <w:numPr>
          <w:ilvl w:val="0"/>
          <w:numId w:val="1001"/>
        </w:numPr>
        <w:pStyle w:val="Compact"/>
      </w:pPr>
      <w:r>
        <w:t xml:space="preserve">Propulsion system management and troubleshooting.</w:t>
      </w:r>
    </w:p>
    <w:p>
      <w:pPr>
        <w:numPr>
          <w:ilvl w:val="0"/>
          <w:numId w:val="1001"/>
        </w:numPr>
        <w:pStyle w:val="Compact"/>
      </w:pPr>
      <w:r>
        <w:t xml:space="preserve">Emergency response to mechanical failures.</w:t>
      </w:r>
    </w:p>
    <w:p>
      <w:pPr>
        <w:numPr>
          <w:ilvl w:val="0"/>
          <w:numId w:val="1001"/>
        </w:numPr>
        <w:pStyle w:val="Compact"/>
      </w:pPr>
      <w:r>
        <w:t xml:space="preserve">Compliance with Iranian maritime laws and international standards (SOLAS, MARPOL).</w:t>
      </w:r>
    </w:p>
    <w:p>
      <w:pPr>
        <w:numPr>
          <w:ilvl w:val="0"/>
          <w:numId w:val="1001"/>
        </w:numPr>
        <w:pStyle w:val="Compact"/>
      </w:pPr>
      <w:r>
        <w:t xml:space="preserve">Integration of local environmental considerations relevant to Iranian waters.</w:t>
      </w:r>
    </w:p>
    <w:p>
      <w:pPr>
        <w:pStyle w:val="FirstParagraph"/>
      </w:pPr>
      <w:r>
        <w:t xml:space="preserve">The simulation environment replicates the operational conditions of vessels navigating the Caspian Sea and the Persian Gulf, ensuring that the Marine Engineer is prepared for the diverse maritime environments encountered in Iran.</w:t>
      </w:r>
    </w:p>
    <w:bookmarkEnd w:id="21"/>
    <w:bookmarkStart w:id="22" w:name="equipment-and-materials"/>
    <w:p>
      <w:pPr>
        <w:pStyle w:val="Heading2"/>
      </w:pPr>
      <w:r>
        <w:t xml:space="preserve">3. Equipment and Materials</w:t>
      </w:r>
    </w:p>
    <w:p>
      <w:pPr>
        <w:pStyle w:val="FirstParagraph"/>
      </w:pPr>
      <w:r>
        <w:t xml:space="preserve">The following equipment and materials are required for the execution of this experiment:</w:t>
      </w:r>
    </w:p>
    <w:p>
      <w:pPr>
        <w:numPr>
          <w:ilvl w:val="0"/>
          <w:numId w:val="1002"/>
        </w:numPr>
        <w:pStyle w:val="Compact"/>
      </w:pPr>
      <w:r>
        <w:t xml:space="preserve">Full-mission bridge and engine room simulator located in Tehran.</w:t>
      </w:r>
    </w:p>
    <w:p>
      <w:pPr>
        <w:numPr>
          <w:ilvl w:val="0"/>
          <w:numId w:val="1002"/>
        </w:numPr>
        <w:pStyle w:val="Compact"/>
      </w:pPr>
      <w:r>
        <w:t xml:space="preserve">Real-time monitoring systems for engine performance, fuel consumption, and emissions.</w:t>
      </w:r>
    </w:p>
    <w:p>
      <w:pPr>
        <w:numPr>
          <w:ilvl w:val="0"/>
          <w:numId w:val="1002"/>
        </w:numPr>
        <w:pStyle w:val="Compact"/>
      </w:pPr>
      <w:r>
        <w:t xml:space="preserve">Emergency response kits, including fire suppression tools and spill containment materials.</w:t>
      </w:r>
    </w:p>
    <w:p>
      <w:pPr>
        <w:numPr>
          <w:ilvl w:val="0"/>
          <w:numId w:val="1002"/>
        </w:numPr>
        <w:pStyle w:val="Compact"/>
      </w:pPr>
      <w:r>
        <w:t xml:space="preserve">Technical manuals and regulatory documents specific to Iranian maritime operations.</w:t>
      </w:r>
    </w:p>
    <w:p>
      <w:pPr>
        <w:numPr>
          <w:ilvl w:val="0"/>
          <w:numId w:val="1002"/>
        </w:numPr>
        <w:pStyle w:val="Compact"/>
      </w:pPr>
      <w:r>
        <w:t xml:space="preserve">Data recording devices for capturing performance metrics and decision-making processes.</w:t>
      </w:r>
    </w:p>
    <w:bookmarkEnd w:id="22"/>
    <w:bookmarkStart w:id="26" w:name="experimental-procedure"/>
    <w:p>
      <w:pPr>
        <w:pStyle w:val="Heading2"/>
      </w:pPr>
      <w:r>
        <w:t xml:space="preserve">4. Experimental Procedure</w:t>
      </w:r>
    </w:p>
    <w:bookmarkStart w:id="23" w:name="pre-experiment-preparation"/>
    <w:p>
      <w:pPr>
        <w:pStyle w:val="Heading3"/>
      </w:pPr>
      <w:r>
        <w:t xml:space="preserve">4.1 Pre-Experiment Preparation</w:t>
      </w:r>
    </w:p>
    <w:p>
      <w:pPr>
        <w:pStyle w:val="FirstParagraph"/>
      </w:pPr>
      <w:r>
        <w:t xml:space="preserve">Before commencing the experiment, the Marine Engineer must complete the following steps:</w:t>
      </w:r>
    </w:p>
    <w:p>
      <w:pPr>
        <w:numPr>
          <w:ilvl w:val="0"/>
          <w:numId w:val="1003"/>
        </w:numPr>
        <w:pStyle w:val="Compact"/>
      </w:pPr>
      <w:r>
        <w:t xml:space="preserve">Review the vessel's technical specifications and operational manuals.</w:t>
      </w:r>
    </w:p>
    <w:p>
      <w:pPr>
        <w:numPr>
          <w:ilvl w:val="0"/>
          <w:numId w:val="1003"/>
        </w:numPr>
        <w:pStyle w:val="Compact"/>
      </w:pPr>
      <w:r>
        <w:t xml:space="preserve">Undergo a safety briefing specific to the simulation environment in Tehran.</w:t>
      </w:r>
    </w:p>
    <w:p>
      <w:pPr>
        <w:numPr>
          <w:ilvl w:val="0"/>
          <w:numId w:val="1003"/>
        </w:numPr>
        <w:pStyle w:val="Compact"/>
      </w:pPr>
      <w:r>
        <w:t xml:space="preserve">Verify the functionality of all simulation equipment and monitoring systems.</w:t>
      </w:r>
    </w:p>
    <w:p>
      <w:pPr>
        <w:numPr>
          <w:ilvl w:val="0"/>
          <w:numId w:val="1003"/>
        </w:numPr>
        <w:pStyle w:val="Compact"/>
      </w:pPr>
      <w:r>
        <w:t xml:space="preserve">Confirm understanding of the experimental objectives and evaluation criteria.</w:t>
      </w:r>
    </w:p>
    <w:bookmarkEnd w:id="23"/>
    <w:bookmarkStart w:id="24" w:name="simulation-scenarios"/>
    <w:p>
      <w:pPr>
        <w:pStyle w:val="Heading3"/>
      </w:pPr>
      <w:r>
        <w:t xml:space="preserve">4.2 Simulation Scenarios</w:t>
      </w:r>
    </w:p>
    <w:p>
      <w:pPr>
        <w:pStyle w:val="FirstParagraph"/>
      </w:pPr>
      <w:r>
        <w:t xml:space="preserve">The Marine Engineer will be subjected to a series of simulated scenarios designed to test their technical skills and decision-making abilities. These scenarios include:</w:t>
      </w:r>
    </w:p>
    <w:p>
      <w:pPr>
        <w:numPr>
          <w:ilvl w:val="0"/>
          <w:numId w:val="1004"/>
        </w:numPr>
        <w:pStyle w:val="Compact"/>
      </w:pPr>
      <w:r>
        <w:rPr>
          <w:bCs/>
          <w:b/>
        </w:rPr>
        <w:t xml:space="preserve">Propulsion System Failure:</w:t>
      </w:r>
      <w:r>
        <w:t xml:space="preserve"> </w:t>
      </w:r>
      <w:r>
        <w:t xml:space="preserve">The Marine Engineer must diagnose and rectify a simulated failure in the main engine while maintaining vessel stability.</w:t>
      </w:r>
    </w:p>
    <w:p>
      <w:pPr>
        <w:numPr>
          <w:ilvl w:val="0"/>
          <w:numId w:val="1004"/>
        </w:numPr>
        <w:pStyle w:val="Compact"/>
      </w:pPr>
      <w:r>
        <w:rPr>
          <w:bCs/>
          <w:b/>
        </w:rPr>
        <w:t xml:space="preserve">Fire Emergency:</w:t>
      </w:r>
      <w:r>
        <w:t xml:space="preserve"> </w:t>
      </w:r>
      <w:r>
        <w:t xml:space="preserve">The Marine Engineer must respond to a simulated fire in the engine room, utilizing appropriate firefighting techniques and coordinating with the bridge team.</w:t>
      </w:r>
    </w:p>
    <w:p>
      <w:pPr>
        <w:numPr>
          <w:ilvl w:val="0"/>
          <w:numId w:val="1004"/>
        </w:numPr>
        <w:pStyle w:val="Compact"/>
      </w:pPr>
      <w:r>
        <w:rPr>
          <w:bCs/>
          <w:b/>
        </w:rPr>
        <w:t xml:space="preserve">Environmental Compliance:</w:t>
      </w:r>
      <w:r>
        <w:t xml:space="preserve"> </w:t>
      </w:r>
      <w:r>
        <w:t xml:space="preserve">The Marine Engineer must manage ballast water and waste disposal in accordance with Iranian regulations and international standards.</w:t>
      </w:r>
    </w:p>
    <w:p>
      <w:pPr>
        <w:numPr>
          <w:ilvl w:val="0"/>
          <w:numId w:val="1004"/>
        </w:numPr>
        <w:pStyle w:val="Compact"/>
      </w:pPr>
      <w:r>
        <w:rPr>
          <w:bCs/>
          <w:b/>
        </w:rPr>
        <w:t xml:space="preserve">Power Outage:</w:t>
      </w:r>
      <w:r>
        <w:t xml:space="preserve"> </w:t>
      </w:r>
      <w:r>
        <w:t xml:space="preserve">The Marine Engineer must restore power to critical systems following a simulated blackout.</w:t>
      </w:r>
    </w:p>
    <w:bookmarkEnd w:id="24"/>
    <w:bookmarkStart w:id="25" w:name="data-collection"/>
    <w:p>
      <w:pPr>
        <w:pStyle w:val="Heading3"/>
      </w:pPr>
      <w:r>
        <w:t xml:space="preserve">4.3 Data Collection</w:t>
      </w:r>
    </w:p>
    <w:p>
      <w:pPr>
        <w:pStyle w:val="FirstParagraph"/>
      </w:pPr>
      <w:r>
        <w:t xml:space="preserve">Throughout the experiment, the following data will be collected:</w:t>
      </w:r>
    </w:p>
    <w:p>
      <w:pPr>
        <w:numPr>
          <w:ilvl w:val="0"/>
          <w:numId w:val="1005"/>
        </w:numPr>
        <w:pStyle w:val="Compact"/>
      </w:pPr>
      <w:r>
        <w:t xml:space="preserve">Response times to emergency situations.</w:t>
      </w:r>
    </w:p>
    <w:p>
      <w:pPr>
        <w:numPr>
          <w:ilvl w:val="0"/>
          <w:numId w:val="1005"/>
        </w:numPr>
        <w:pStyle w:val="Compact"/>
      </w:pPr>
      <w:r>
        <w:t xml:space="preserve">Accuracy of diagnostic procedures.</w:t>
      </w:r>
    </w:p>
    <w:p>
      <w:pPr>
        <w:numPr>
          <w:ilvl w:val="0"/>
          <w:numId w:val="1005"/>
        </w:numPr>
        <w:pStyle w:val="Compact"/>
      </w:pPr>
      <w:r>
        <w:t xml:space="preserve">Compliance with safety protocols and regulatory requirements.</w:t>
      </w:r>
    </w:p>
    <w:p>
      <w:pPr>
        <w:numPr>
          <w:ilvl w:val="0"/>
          <w:numId w:val="1005"/>
        </w:numPr>
        <w:pStyle w:val="Compact"/>
      </w:pPr>
      <w:r>
        <w:t xml:space="preserve">Efficiency of resource management, including fuel and spare parts.</w:t>
      </w:r>
    </w:p>
    <w:bookmarkEnd w:id="25"/>
    <w:bookmarkEnd w:id="26"/>
    <w:bookmarkStart w:id="27" w:name="safety-considerations"/>
    <w:p>
      <w:pPr>
        <w:pStyle w:val="Heading2"/>
      </w:pPr>
      <w:r>
        <w:t xml:space="preserve">5. Safety Considerations</w:t>
      </w:r>
    </w:p>
    <w:p>
      <w:pPr>
        <w:pStyle w:val="FirstParagraph"/>
      </w:pPr>
      <w:r>
        <w:t xml:space="preserve">Although the experiment is conducted in a simulated environment, strict safety protocols must be followed to ensure the well-being of all participants. The Marine Engineer must:</w:t>
      </w:r>
    </w:p>
    <w:p>
      <w:pPr>
        <w:numPr>
          <w:ilvl w:val="0"/>
          <w:numId w:val="1006"/>
        </w:numPr>
        <w:pStyle w:val="Compact"/>
      </w:pPr>
      <w:r>
        <w:t xml:space="preserve">Adhere to all safety guidelines provided by the simulation center in Tehran.</w:t>
      </w:r>
    </w:p>
    <w:p>
      <w:pPr>
        <w:numPr>
          <w:ilvl w:val="0"/>
          <w:numId w:val="1006"/>
        </w:numPr>
        <w:pStyle w:val="Compact"/>
      </w:pPr>
      <w:r>
        <w:t xml:space="preserve">Use personal protective equipment (PPE) as required during physical components of the simulation.</w:t>
      </w:r>
    </w:p>
    <w:p>
      <w:pPr>
        <w:numPr>
          <w:ilvl w:val="0"/>
          <w:numId w:val="1006"/>
        </w:numPr>
        <w:pStyle w:val="Compact"/>
      </w:pPr>
      <w:r>
        <w:t xml:space="preserve">Report any equipment malfunctions or safety concerns immediately to the supervising personnel.</w:t>
      </w:r>
    </w:p>
    <w:bookmarkEnd w:id="27"/>
    <w:bookmarkStart w:id="28" w:name="evaluation-criteria"/>
    <w:p>
      <w:pPr>
        <w:pStyle w:val="Heading2"/>
      </w:pPr>
      <w:r>
        <w:t xml:space="preserve">6. Evaluation Criteria</w:t>
      </w:r>
    </w:p>
    <w:p>
      <w:pPr>
        <w:pStyle w:val="FirstParagraph"/>
      </w:pPr>
      <w:r>
        <w:t xml:space="preserve">The performance of the Marine Engineer will be evaluated based on the following criteria:</w:t>
      </w:r>
    </w:p>
    <w:p>
      <w:pPr>
        <w:numPr>
          <w:ilvl w:val="0"/>
          <w:numId w:val="1007"/>
        </w:numPr>
        <w:pStyle w:val="Compact"/>
      </w:pPr>
      <w:r>
        <w:rPr>
          <w:bCs/>
          <w:b/>
        </w:rPr>
        <w:t xml:space="preserve">Technical Proficiency:</w:t>
      </w:r>
      <w:r>
        <w:t xml:space="preserve"> </w:t>
      </w:r>
      <w:r>
        <w:t xml:space="preserve">Ability to diagnose and resolve mechanical issues accurately and efficiently.</w:t>
      </w:r>
    </w:p>
    <w:p>
      <w:pPr>
        <w:numPr>
          <w:ilvl w:val="0"/>
          <w:numId w:val="1007"/>
        </w:numPr>
        <w:pStyle w:val="Compact"/>
      </w:pPr>
      <w:r>
        <w:rPr>
          <w:bCs/>
          <w:b/>
        </w:rPr>
        <w:t xml:space="preserve">Emergency Response:</w:t>
      </w:r>
      <w:r>
        <w:t xml:space="preserve"> </w:t>
      </w:r>
      <w:r>
        <w:t xml:space="preserve">Effectiveness in managing emergency situations and minimizing potential damage.</w:t>
      </w:r>
    </w:p>
    <w:p>
      <w:pPr>
        <w:numPr>
          <w:ilvl w:val="0"/>
          <w:numId w:val="1007"/>
        </w:numPr>
        <w:pStyle w:val="Compact"/>
      </w:pPr>
      <w:r>
        <w:rPr>
          <w:bCs/>
          <w:b/>
        </w:rPr>
        <w:t xml:space="preserve">Regulatory Compliance:</w:t>
      </w:r>
      <w:r>
        <w:t xml:space="preserve"> </w:t>
      </w:r>
      <w:r>
        <w:t xml:space="preserve">Adherence to Iranian maritime laws and international standards.</w:t>
      </w:r>
    </w:p>
    <w:p>
      <w:pPr>
        <w:numPr>
          <w:ilvl w:val="0"/>
          <w:numId w:val="1007"/>
        </w:numPr>
        <w:pStyle w:val="Compact"/>
      </w:pPr>
      <w:r>
        <w:rPr>
          <w:bCs/>
          <w:b/>
        </w:rPr>
        <w:t xml:space="preserve">Team Coordination:</w:t>
      </w:r>
      <w:r>
        <w:t xml:space="preserve"> </w:t>
      </w:r>
      <w:r>
        <w:t xml:space="preserve">Ability to communicate and collaborate effectively with other crew members.</w:t>
      </w:r>
    </w:p>
    <w:bookmarkEnd w:id="28"/>
    <w:bookmarkStart w:id="29" w:name="conclusion"/>
    <w:p>
      <w:pPr>
        <w:pStyle w:val="Heading2"/>
      </w:pPr>
      <w:r>
        <w:t xml:space="preserve">7. Conclusion</w:t>
      </w:r>
    </w:p>
    <w:p>
      <w:pPr>
        <w:pStyle w:val="FirstParagraph"/>
      </w:pPr>
      <w:r>
        <w:t xml:space="preserve">This Experiment Protocol provides a comprehensive framework for evaluating the capabilities of a Marine Engineer in a simulated environment located in Tehran, Iran. By adhering to this protocol, we ensure that Marine Engineers are well-prepared to meet the challenges of modern maritime operations while complying with local and international regulations. The insights gained from this experiment will contribute to the continuous improvement of training programs and operational standards for Marine Engineers in Iran.</w:t>
      </w:r>
    </w:p>
    <w:bookmarkEnd w:id="29"/>
    <w:p>
      <w:pPr>
        <w:pStyle w:val="BodyText"/>
      </w:pPr>
      <w:r>
        <w:rPr>
          <w:bCs/>
          <w:b/>
        </w:rPr>
        <w:t xml:space="preserve">Note:</w:t>
      </w:r>
      <w:r>
        <w:t xml:space="preserve"> </w:t>
      </w:r>
      <w:r>
        <w:t xml:space="preserve">This document is intended for use within the specified simulation center in Tehran, Iran. Any modifications to the protocol must be approved by the supervising authority.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Marine Engineer Operational Simulation</dc:title>
  <dc:creator/>
  <dc:language>en</dc:language>
  <cp:keywords/>
  <dcterms:created xsi:type="dcterms:W3CDTF">2026-10-10T06:45:26Z</dcterms:created>
  <dcterms:modified xsi:type="dcterms:W3CDTF">2026-10-10T06:45:26Z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