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Tigris</w:t>
      </w:r>
      <w:r>
        <w:t xml:space="preserve"> </w:t>
      </w:r>
      <w:r>
        <w:t xml:space="preserve">River</w:t>
      </w:r>
      <w:r>
        <w:t xml:space="preserve"> </w:t>
      </w:r>
      <w:r>
        <w:t xml:space="preserve">Basin</w:t>
      </w:r>
    </w:p>
    <w:bookmarkStart w:id="20" w:name="X4902736c6d64ed2f75cd698247a4fc166931e7f"/>
    <w:p>
      <w:pPr>
        <w:pStyle w:val="Heading1"/>
      </w:pPr>
      <w:r>
        <w:t xml:space="preserve">Experiment Protocol: Marine Engineering Systems in the Tigris River Basin</w:t>
      </w:r>
    </w:p>
    <w:p>
      <w:pPr>
        <w:pStyle w:val="FirstParagraph"/>
      </w:pPr>
      <w:r>
        <w:rPr>
          <w:bCs/>
          <w:b/>
        </w:rPr>
        <w:t xml:space="preserve">Location:</w:t>
      </w:r>
      <w:r>
        <w:t xml:space="preserve"> </w:t>
      </w:r>
      <w:r>
        <w:t xml:space="preserve">Baghdad, Iraq</w:t>
      </w:r>
    </w:p>
    <w:p>
      <w:pPr>
        <w:pStyle w:val="BodyText"/>
      </w:pPr>
      <w:r>
        <w:rPr>
          <w:bCs/>
          <w:b/>
        </w:rPr>
        <w:t xml:space="preserve">Discipline:</w:t>
      </w:r>
      <w:r>
        <w:t xml:space="preserve"> </w:t>
      </w:r>
      <w:r>
        <w:t xml:space="preserve">Marine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environmental impact of marine engineering systems operating in the Tigris River within Baghdad, Iraq. The primary objective is to assess how local environmental conditions—such as high ambient temperatures, sediment load, and variable water levels—affect the operational reliability of marine vessels and their propulsion systems.</w:t>
      </w:r>
    </w:p>
    <w:p>
      <w:pPr>
        <w:pStyle w:val="BodyText"/>
      </w:pPr>
      <w:r>
        <w:t xml:space="preserve">The study focuses on the role of the Marine Engineer in optimizing engine performance, ensuring regulatory compliance, and implementing sustainable practices in a unique inland waterway environment. This protocol is designed to provide a structured approach for data collection, analysis, and reporting, ensuring that findings are scientifically valid and practically applicable to the maritime industry in Iraq.</w:t>
      </w:r>
    </w:p>
    <w:bookmarkEnd w:id="21"/>
    <w:bookmarkStart w:id="22" w:name="scope-and-applicability"/>
    <w:p>
      <w:pPr>
        <w:pStyle w:val="Heading2"/>
      </w:pPr>
      <w:r>
        <w:t xml:space="preserve">2. Scope and Applicability</w:t>
      </w:r>
    </w:p>
    <w:p>
      <w:pPr>
        <w:pStyle w:val="FirstParagraph"/>
      </w:pPr>
      <w:r>
        <w:t xml:space="preserve">This protocol applies to all marine engineering experiments conducted on vessels operating in the Tigris River within the Baghdad governorate. It covers:</w:t>
      </w:r>
    </w:p>
    <w:p>
      <w:pPr>
        <w:numPr>
          <w:ilvl w:val="0"/>
          <w:numId w:val="1001"/>
        </w:numPr>
        <w:pStyle w:val="Compact"/>
      </w:pPr>
      <w:r>
        <w:t xml:space="preserve">Propulsion system performance under varying load conditions.</w:t>
      </w:r>
    </w:p>
    <w:p>
      <w:pPr>
        <w:numPr>
          <w:ilvl w:val="0"/>
          <w:numId w:val="1001"/>
        </w:numPr>
        <w:pStyle w:val="Compact"/>
      </w:pPr>
      <w:r>
        <w:t xml:space="preserve">Fuel consumption and emissions analysis.</w:t>
      </w:r>
    </w:p>
    <w:p>
      <w:pPr>
        <w:numPr>
          <w:ilvl w:val="0"/>
          <w:numId w:val="1001"/>
        </w:numPr>
        <w:pStyle w:val="Compact"/>
      </w:pPr>
      <w:r>
        <w:t xml:space="preserve">Cooling system efficiency in high-temperature environments.</w:t>
      </w:r>
    </w:p>
    <w:p>
      <w:pPr>
        <w:numPr>
          <w:ilvl w:val="0"/>
          <w:numId w:val="1001"/>
        </w:numPr>
        <w:pStyle w:val="Compact"/>
      </w:pPr>
      <w:r>
        <w:t xml:space="preserve">Impact of sediment and debris on mechanical components.</w:t>
      </w:r>
    </w:p>
    <w:p>
      <w:pPr>
        <w:pStyle w:val="FirstParagraph"/>
      </w:pPr>
      <w:r>
        <w:t xml:space="preserve">The protocol is intended for use by Marine Engineers, research institutions, and regulatory bodies involved in maritime operations in Iraq.</w:t>
      </w:r>
    </w:p>
    <w:bookmarkEnd w:id="22"/>
    <w:bookmarkStart w:id="23" w:name="environmental-considerations"/>
    <w:p>
      <w:pPr>
        <w:pStyle w:val="Heading2"/>
      </w:pPr>
      <w:r>
        <w:t xml:space="preserve">3. Environmental Considerations</w:t>
      </w:r>
    </w:p>
    <w:p>
      <w:pPr>
        <w:pStyle w:val="FirstParagraph"/>
      </w:pPr>
      <w:r>
        <w:t xml:space="preserve">The Tigris River in Baghdad presents unique challenges for marine engineering:</w:t>
      </w:r>
    </w:p>
    <w:p>
      <w:pPr>
        <w:numPr>
          <w:ilvl w:val="0"/>
          <w:numId w:val="1002"/>
        </w:numPr>
        <w:pStyle w:val="Compact"/>
      </w:pPr>
      <w:r>
        <w:rPr>
          <w:bCs/>
          <w:b/>
        </w:rPr>
        <w:t xml:space="preserve">High Ambient Temperatures:</w:t>
      </w:r>
      <w:r>
        <w:t xml:space="preserve"> </w:t>
      </w:r>
      <w:r>
        <w:t xml:space="preserve">Summer temperatures often exceed 45°C, affecting engine cooling and lubrication systems.</w:t>
      </w:r>
    </w:p>
    <w:p>
      <w:pPr>
        <w:numPr>
          <w:ilvl w:val="0"/>
          <w:numId w:val="1002"/>
        </w:numPr>
        <w:pStyle w:val="Compact"/>
      </w:pPr>
      <w:r>
        <w:rPr>
          <w:bCs/>
          <w:b/>
        </w:rPr>
        <w:t xml:space="preserve">Sediment Load:</w:t>
      </w:r>
      <w:r>
        <w:t xml:space="preserve"> </w:t>
      </w:r>
      <w:r>
        <w:t xml:space="preserve">High levels of suspended sediment can cause wear and clogging in engines and cooling systems.</w:t>
      </w:r>
    </w:p>
    <w:p>
      <w:pPr>
        <w:numPr>
          <w:ilvl w:val="0"/>
          <w:numId w:val="1002"/>
        </w:numPr>
        <w:pStyle w:val="Compact"/>
      </w:pPr>
      <w:r>
        <w:rPr>
          <w:bCs/>
          <w:b/>
        </w:rPr>
        <w:t xml:space="preserve">Variable Water Levels:</w:t>
      </w:r>
      <w:r>
        <w:t xml:space="preserve"> </w:t>
      </w:r>
      <w:r>
        <w:t xml:space="preserve">Seasonal fluctuations impact vessel draft and maneuverability.</w:t>
      </w:r>
    </w:p>
    <w:p>
      <w:pPr>
        <w:numPr>
          <w:ilvl w:val="0"/>
          <w:numId w:val="1002"/>
        </w:numPr>
        <w:pStyle w:val="Compact"/>
      </w:pPr>
      <w:r>
        <w:rPr>
          <w:bCs/>
          <w:b/>
        </w:rPr>
        <w:t xml:space="preserve">Water Quality:</w:t>
      </w:r>
      <w:r>
        <w:t xml:space="preserve"> </w:t>
      </w:r>
      <w:r>
        <w:t xml:space="preserve">Potential contaminants may affect corrosion rates and material integrity.</w:t>
      </w:r>
    </w:p>
    <w:p>
      <w:pPr>
        <w:pStyle w:val="FirstParagraph"/>
      </w:pPr>
      <w:r>
        <w:t xml:space="preserve">These factors must be accounted for in the design and execution of all experiments.</w:t>
      </w:r>
    </w:p>
    <w:bookmarkEnd w:id="23"/>
    <w:bookmarkStart w:id="27" w:name="experimental-design"/>
    <w:p>
      <w:pPr>
        <w:pStyle w:val="Heading2"/>
      </w:pPr>
      <w:r>
        <w:t xml:space="preserve">4. Experimental Design</w:t>
      </w:r>
    </w:p>
    <w:bookmarkStart w:id="24" w:name="vessel-selection"/>
    <w:p>
      <w:pPr>
        <w:pStyle w:val="Heading3"/>
      </w:pPr>
      <w:r>
        <w:t xml:space="preserve">4.1. Vessel Selection</w:t>
      </w:r>
    </w:p>
    <w:p>
      <w:pPr>
        <w:pStyle w:val="FirstParagraph"/>
      </w:pPr>
      <w:r>
        <w:t xml:space="preserve">Experiments will be conducted on a representative sample of vessels operating in Baghdad, including cargo barges, passenger ferries, and maintenance boats. Each vessel must meet the following criteria:</w:t>
      </w:r>
    </w:p>
    <w:p>
      <w:pPr>
        <w:numPr>
          <w:ilvl w:val="0"/>
          <w:numId w:val="1003"/>
        </w:numPr>
        <w:pStyle w:val="Compact"/>
      </w:pPr>
      <w:r>
        <w:t xml:space="preserve">Operational status: Active and regularly maintained.</w:t>
      </w:r>
    </w:p>
    <w:p>
      <w:pPr>
        <w:numPr>
          <w:ilvl w:val="0"/>
          <w:numId w:val="1003"/>
        </w:numPr>
        <w:pStyle w:val="Compact"/>
      </w:pPr>
      <w:r>
        <w:t xml:space="preserve">Engine type: Diesel or hybrid propulsion systems.</w:t>
      </w:r>
    </w:p>
    <w:p>
      <w:pPr>
        <w:numPr>
          <w:ilvl w:val="0"/>
          <w:numId w:val="1003"/>
        </w:numPr>
        <w:pStyle w:val="Compact"/>
      </w:pPr>
      <w:r>
        <w:t xml:space="preserve">Age: Less than 15 years to ensure relevance to current technology.</w:t>
      </w:r>
    </w:p>
    <w:bookmarkEnd w:id="24"/>
    <w:bookmarkStart w:id="25" w:name="data-collection-parameters"/>
    <w:p>
      <w:pPr>
        <w:pStyle w:val="Heading3"/>
      </w:pPr>
      <w:r>
        <w:t xml:space="preserve">4.2. Data Collection Parameters</w:t>
      </w:r>
    </w:p>
    <w:p>
      <w:pPr>
        <w:pStyle w:val="FirstParagraph"/>
      </w:pPr>
      <w:r>
        <w:t xml:space="preserve">The following parameters will be monitored and recorded during each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Engine RPM</w:t>
            </w:r>
          </w:p>
        </w:tc>
        <w:tc>
          <w:tcPr/>
          <w:p>
            <w:pPr>
              <w:pStyle w:val="Compact"/>
              <w:jc w:val="left"/>
            </w:pPr>
            <w:r>
              <w:t xml:space="preserve">Digital tachometer</w:t>
            </w:r>
          </w:p>
        </w:tc>
        <w:tc>
          <w:tcPr/>
          <w:p>
            <w:pPr>
              <w:pStyle w:val="Compact"/>
              <w:jc w:val="left"/>
            </w:pPr>
            <w:r>
              <w:t xml:space="preserve">Continuous</w:t>
            </w:r>
          </w:p>
        </w:tc>
      </w:tr>
      <w:tr>
        <w:tc>
          <w:tcPr/>
          <w:p>
            <w:pPr>
              <w:pStyle w:val="Compact"/>
              <w:jc w:val="left"/>
            </w:pPr>
            <w:r>
              <w:t xml:space="preserve">Fuel Consumption</w:t>
            </w:r>
          </w:p>
        </w:tc>
        <w:tc>
          <w:tcPr/>
          <w:p>
            <w:pPr>
              <w:pStyle w:val="Compact"/>
              <w:jc w:val="left"/>
            </w:pPr>
            <w:r>
              <w:t xml:space="preserve">Flow meter</w:t>
            </w:r>
          </w:p>
        </w:tc>
        <w:tc>
          <w:tcPr/>
          <w:p>
            <w:pPr>
              <w:pStyle w:val="Compact"/>
              <w:jc w:val="left"/>
            </w:pPr>
            <w:r>
              <w:t xml:space="preserve">Every 15 minutes</w:t>
            </w:r>
          </w:p>
        </w:tc>
      </w:tr>
      <w:tr>
        <w:tc>
          <w:tcPr/>
          <w:p>
            <w:pPr>
              <w:pStyle w:val="Compact"/>
              <w:jc w:val="left"/>
            </w:pPr>
            <w:r>
              <w:t xml:space="preserve">Exhaust Temperature</w:t>
            </w:r>
          </w:p>
        </w:tc>
        <w:tc>
          <w:tcPr/>
          <w:p>
            <w:pPr>
              <w:pStyle w:val="Compact"/>
              <w:jc w:val="left"/>
            </w:pPr>
            <w:r>
              <w:t xml:space="preserve">Thermocouple</w:t>
            </w:r>
          </w:p>
        </w:tc>
        <w:tc>
          <w:tcPr/>
          <w:p>
            <w:pPr>
              <w:pStyle w:val="Compact"/>
              <w:jc w:val="left"/>
            </w:pPr>
            <w:r>
              <w:t xml:space="preserve">Continuous</w:t>
            </w:r>
          </w:p>
        </w:tc>
      </w:tr>
      <w:tr>
        <w:tc>
          <w:tcPr/>
          <w:p>
            <w:pPr>
              <w:pStyle w:val="Compact"/>
              <w:jc w:val="left"/>
            </w:pPr>
            <w:r>
              <w:t xml:space="preserve">Coolant Temperature</w:t>
            </w:r>
          </w:p>
        </w:tc>
        <w:tc>
          <w:tcPr/>
          <w:p>
            <w:pPr>
              <w:pStyle w:val="Compact"/>
              <w:jc w:val="left"/>
            </w:pPr>
            <w:r>
              <w:t xml:space="preserve">Temperature sensor</w:t>
            </w:r>
          </w:p>
        </w:tc>
        <w:tc>
          <w:tcPr/>
          <w:p>
            <w:pPr>
              <w:pStyle w:val="Compact"/>
              <w:jc w:val="left"/>
            </w:pPr>
            <w:r>
              <w:t xml:space="preserve">Continuous</w:t>
            </w:r>
          </w:p>
        </w:tc>
      </w:tr>
      <w:tr>
        <w:tc>
          <w:tcPr/>
          <w:p>
            <w:pPr>
              <w:pStyle w:val="Compact"/>
              <w:jc w:val="left"/>
            </w:pPr>
            <w:r>
              <w:t xml:space="preserve">Oil Pressure</w:t>
            </w:r>
          </w:p>
        </w:tc>
        <w:tc>
          <w:tcPr/>
          <w:p>
            <w:pPr>
              <w:pStyle w:val="Compact"/>
              <w:jc w:val="left"/>
            </w:pPr>
            <w:r>
              <w:t xml:space="preserve">Pressure gauge</w:t>
            </w:r>
          </w:p>
        </w:tc>
        <w:tc>
          <w:tcPr/>
          <w:p>
            <w:pPr>
              <w:pStyle w:val="Compact"/>
              <w:jc w:val="left"/>
            </w:pPr>
            <w:r>
              <w:t xml:space="preserve">Continuous</w:t>
            </w:r>
          </w:p>
        </w:tc>
      </w:tr>
      <w:tr>
        <w:tc>
          <w:tcPr/>
          <w:p>
            <w:pPr>
              <w:pStyle w:val="Compact"/>
              <w:jc w:val="left"/>
            </w:pPr>
            <w:r>
              <w:t xml:space="preserve">Emissions (NOx, SOx, PM)</w:t>
            </w:r>
          </w:p>
        </w:tc>
        <w:tc>
          <w:tcPr/>
          <w:p>
            <w:pPr>
              <w:pStyle w:val="Compact"/>
              <w:jc w:val="left"/>
            </w:pPr>
            <w:r>
              <w:t xml:space="preserve">Gas analyzer</w:t>
            </w:r>
          </w:p>
        </w:tc>
        <w:tc>
          <w:tcPr/>
          <w:p>
            <w:pPr>
              <w:pStyle w:val="Compact"/>
              <w:jc w:val="left"/>
            </w:pPr>
            <w:r>
              <w:t xml:space="preserve">Every 30 minutes</w:t>
            </w:r>
          </w:p>
        </w:tc>
      </w:tr>
    </w:tbl>
    <w:bookmarkEnd w:id="25"/>
    <w:bookmarkStart w:id="26" w:name="experimental-procedure"/>
    <w:p>
      <w:pPr>
        <w:pStyle w:val="Heading3"/>
      </w:pPr>
      <w:r>
        <w:t xml:space="preserve">4.3. Experimental Procedure</w:t>
      </w:r>
    </w:p>
    <w:p>
      <w:pPr>
        <w:numPr>
          <w:ilvl w:val="0"/>
          <w:numId w:val="1004"/>
        </w:numPr>
        <w:pStyle w:val="Compact"/>
      </w:pPr>
      <w:r>
        <w:rPr>
          <w:bCs/>
          <w:b/>
        </w:rPr>
        <w:t xml:space="preserve">Pre-Experiment Inspection:</w:t>
      </w:r>
      <w:r>
        <w:t xml:space="preserve"> </w:t>
      </w:r>
      <w:r>
        <w:t xml:space="preserve">Conduct a thorough inspection of the vessel’s engine and auxiliary systems. Ensure all sensors and data loggers are calibrated and functioning correctly.</w:t>
      </w:r>
    </w:p>
    <w:p>
      <w:pPr>
        <w:numPr>
          <w:ilvl w:val="0"/>
          <w:numId w:val="1004"/>
        </w:numPr>
        <w:pStyle w:val="Compact"/>
      </w:pPr>
      <w:r>
        <w:rPr>
          <w:bCs/>
          <w:b/>
        </w:rPr>
        <w:t xml:space="preserve">Baseline Data Collection:</w:t>
      </w:r>
      <w:r>
        <w:t xml:space="preserve"> </w:t>
      </w:r>
      <w:r>
        <w:t xml:space="preserve">Record baseline data under normal operating conditions for a minimum of 2 hours.</w:t>
      </w:r>
    </w:p>
    <w:p>
      <w:pPr>
        <w:numPr>
          <w:ilvl w:val="0"/>
          <w:numId w:val="1004"/>
        </w:numPr>
        <w:pStyle w:val="Compact"/>
      </w:pPr>
      <w:r>
        <w:rPr>
          <w:bCs/>
          <w:b/>
        </w:rPr>
        <w:t xml:space="preserve">Load Variation Tests:</w:t>
      </w:r>
      <w:r>
        <w:t xml:space="preserve"> </w:t>
      </w:r>
      <w:r>
        <w:t xml:space="preserve">Gradually increase engine load in 10% increments up to 100% capacity, recording data at each step.</w:t>
      </w:r>
    </w:p>
    <w:p>
      <w:pPr>
        <w:numPr>
          <w:ilvl w:val="0"/>
          <w:numId w:val="1004"/>
        </w:numPr>
        <w:pStyle w:val="Compact"/>
      </w:pPr>
      <w:r>
        <w:rPr>
          <w:bCs/>
          <w:b/>
        </w:rPr>
        <w:t xml:space="preserve">Environmental Stress Tests:</w:t>
      </w:r>
      <w:r>
        <w:t xml:space="preserve"> </w:t>
      </w:r>
      <w:r>
        <w:t xml:space="preserve">Operate the vessel during peak temperature hours (12:00 PM - 3:00 PM) to assess system performance under thermal stress.</w:t>
      </w:r>
    </w:p>
    <w:p>
      <w:pPr>
        <w:numPr>
          <w:ilvl w:val="0"/>
          <w:numId w:val="1004"/>
        </w:numPr>
        <w:pStyle w:val="Compact"/>
      </w:pPr>
      <w:r>
        <w:rPr>
          <w:bCs/>
          <w:b/>
        </w:rPr>
        <w:t xml:space="preserve">Sediment Impact Assessment:</w:t>
      </w:r>
      <w:r>
        <w:t xml:space="preserve"> </w:t>
      </w:r>
      <w:r>
        <w:t xml:space="preserve">Collect water samples and inspect filters and cooling systems for sediment accumulation after each test run.</w:t>
      </w:r>
    </w:p>
    <w:p>
      <w:pPr>
        <w:numPr>
          <w:ilvl w:val="0"/>
          <w:numId w:val="1004"/>
        </w:numPr>
        <w:pStyle w:val="Compact"/>
      </w:pPr>
      <w:r>
        <w:rPr>
          <w:bCs/>
          <w:b/>
        </w:rPr>
        <w:t xml:space="preserve">Post-Experiment Analysis:</w:t>
      </w:r>
      <w:r>
        <w:t xml:space="preserve"> </w:t>
      </w:r>
      <w:r>
        <w:t xml:space="preserve">Review all collected data, identify anomalies, and perform necessary maintenance checks.</w:t>
      </w:r>
    </w:p>
    <w:bookmarkEnd w:id="26"/>
    <w:bookmarkEnd w:id="27"/>
    <w:bookmarkStart w:id="28" w:name="safety-and-regulatory-compliance"/>
    <w:p>
      <w:pPr>
        <w:pStyle w:val="Heading2"/>
      </w:pPr>
      <w:r>
        <w:t xml:space="preserve">5. Safety and Regulatory Compliance</w:t>
      </w:r>
    </w:p>
    <w:p>
      <w:pPr>
        <w:pStyle w:val="FirstParagraph"/>
      </w:pPr>
      <w:r>
        <w:t xml:space="preserve">All experiments must comply with Iraqi maritime regulations and international safety standards. Key safety measures include:</w:t>
      </w:r>
    </w:p>
    <w:p>
      <w:pPr>
        <w:numPr>
          <w:ilvl w:val="0"/>
          <w:numId w:val="1005"/>
        </w:numPr>
        <w:pStyle w:val="Compact"/>
      </w:pPr>
      <w:r>
        <w:t xml:space="preserve">Use of personal protective equipment (PPE) by all personnel.</w:t>
      </w:r>
    </w:p>
    <w:p>
      <w:pPr>
        <w:numPr>
          <w:ilvl w:val="0"/>
          <w:numId w:val="1005"/>
        </w:numPr>
        <w:pStyle w:val="Compact"/>
      </w:pPr>
      <w:r>
        <w:t xml:space="preserve">Emergency shutdown procedures clearly defined and accessible.</w:t>
      </w:r>
    </w:p>
    <w:p>
      <w:pPr>
        <w:numPr>
          <w:ilvl w:val="0"/>
          <w:numId w:val="1005"/>
        </w:numPr>
        <w:pStyle w:val="Compact"/>
      </w:pPr>
      <w:r>
        <w:t xml:space="preserve">Regular safety briefings and drills.</w:t>
      </w:r>
    </w:p>
    <w:p>
      <w:pPr>
        <w:numPr>
          <w:ilvl w:val="0"/>
          <w:numId w:val="1005"/>
        </w:numPr>
        <w:pStyle w:val="Compact"/>
      </w:pPr>
      <w:r>
        <w:t xml:space="preserve">Coordination with local authorities to ensure minimal disruption to river traffic.</w:t>
      </w:r>
    </w:p>
    <w:p>
      <w:pPr>
        <w:pStyle w:val="FirstParagraph"/>
      </w:pPr>
      <w:r>
        <w:t xml:space="preserve">Marine Engineers are responsible for ensuring that all safety protocols are followed and that any incidents are reported promptly.</w:t>
      </w:r>
    </w:p>
    <w:bookmarkEnd w:id="28"/>
    <w:bookmarkStart w:id="29" w:name="data-analysis-and-reporting"/>
    <w:p>
      <w:pPr>
        <w:pStyle w:val="Heading2"/>
      </w:pPr>
      <w:r>
        <w:t xml:space="preserve">6. Data Analysis and Reporting</w:t>
      </w:r>
    </w:p>
    <w:p>
      <w:pPr>
        <w:pStyle w:val="FirstParagraph"/>
      </w:pPr>
      <w:r>
        <w:t xml:space="preserve">Collected data will be analyzed using statistical methods to identify trends and correlations. Key performance indicators (KPIs) will be established to evaluate:</w:t>
      </w:r>
    </w:p>
    <w:p>
      <w:pPr>
        <w:numPr>
          <w:ilvl w:val="0"/>
          <w:numId w:val="1006"/>
        </w:numPr>
        <w:pStyle w:val="Compact"/>
      </w:pPr>
      <w:r>
        <w:t xml:space="preserve">Engine efficiency under different load and temperature conditions.</w:t>
      </w:r>
    </w:p>
    <w:p>
      <w:pPr>
        <w:numPr>
          <w:ilvl w:val="0"/>
          <w:numId w:val="1006"/>
        </w:numPr>
        <w:pStyle w:val="Compact"/>
      </w:pPr>
      <w:r>
        <w:t xml:space="preserve">Fuel consumption rates compared to manufacturer specifications.</w:t>
      </w:r>
    </w:p>
    <w:p>
      <w:pPr>
        <w:numPr>
          <w:ilvl w:val="0"/>
          <w:numId w:val="1006"/>
        </w:numPr>
        <w:pStyle w:val="Compact"/>
      </w:pPr>
      <w:r>
        <w:t xml:space="preserve">Emissions levels relative to environmental standards.</w:t>
      </w:r>
    </w:p>
    <w:p>
      <w:pPr>
        <w:numPr>
          <w:ilvl w:val="0"/>
          <w:numId w:val="1006"/>
        </w:numPr>
        <w:pStyle w:val="Compact"/>
      </w:pPr>
      <w:r>
        <w:t xml:space="preserve">Impact of sediment on system reliability and maintenance requirements.</w:t>
      </w:r>
    </w:p>
    <w:p>
      <w:pPr>
        <w:pStyle w:val="FirstParagraph"/>
      </w:pPr>
      <w:r>
        <w:t xml:space="preserve">A comprehensive report will be prepared, including:</w:t>
      </w:r>
    </w:p>
    <w:p>
      <w:pPr>
        <w:numPr>
          <w:ilvl w:val="0"/>
          <w:numId w:val="1007"/>
        </w:numPr>
        <w:pStyle w:val="Compact"/>
      </w:pPr>
      <w:r>
        <w:t xml:space="preserve">Summary of experimental procedures and conditions.</w:t>
      </w:r>
    </w:p>
    <w:p>
      <w:pPr>
        <w:numPr>
          <w:ilvl w:val="0"/>
          <w:numId w:val="1007"/>
        </w:numPr>
        <w:pStyle w:val="Compact"/>
      </w:pPr>
      <w:r>
        <w:t xml:space="preserve">Detailed data analysis and findings.</w:t>
      </w:r>
    </w:p>
    <w:p>
      <w:pPr>
        <w:numPr>
          <w:ilvl w:val="0"/>
          <w:numId w:val="1007"/>
        </w:numPr>
        <w:pStyle w:val="Compact"/>
      </w:pPr>
      <w:r>
        <w:t xml:space="preserve">Recommendations for optimizing marine engineering practices in Baghdad.</w:t>
      </w:r>
    </w:p>
    <w:p>
      <w:pPr>
        <w:numPr>
          <w:ilvl w:val="0"/>
          <w:numId w:val="1007"/>
        </w:numPr>
        <w:pStyle w:val="Compact"/>
      </w:pPr>
      <w:r>
        <w:t xml:space="preserve">Proposals for future research and development.</w:t>
      </w:r>
    </w:p>
    <w:bookmarkEnd w:id="29"/>
    <w:bookmarkStart w:id="30" w:name="conclusion"/>
    <w:p>
      <w:pPr>
        <w:pStyle w:val="Heading2"/>
      </w:pPr>
      <w:r>
        <w:t xml:space="preserve">7. Conclusion</w:t>
      </w:r>
    </w:p>
    <w:p>
      <w:pPr>
        <w:pStyle w:val="FirstParagraph"/>
      </w:pPr>
      <w:r>
        <w:t xml:space="preserve">This Experiment Protocol provides a structured framework for evaluating marine engineering systems in the Tigris River within Baghdad, Iraq. By addressing the unique environmental and operational challenges of this region, the study aims to enhance the efficiency, reliability, and sustainability of maritime operations. The findings will contribute to the development of best practices for Marine Engineers working in similar inland waterway environments, supporting the growth and modernization of Iraq’s maritime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Engineering Systems in the Tigris River Basin</dc:title>
  <dc:creator/>
  <dc:language>en</dc:language>
  <cp:keywords/>
  <dcterms:created xsi:type="dcterms:W3CDTF">2026-10-10T01:49:16Z</dcterms:created>
  <dcterms:modified xsi:type="dcterms:W3CDTF">2026-10-10T01:49:16Z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