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Nigeria</w:t>
      </w:r>
      <w:r>
        <w:t xml:space="preserve"> </w:t>
      </w:r>
      <w:r>
        <w:t xml:space="preserve">Abuja</w:t>
      </w:r>
    </w:p>
    <w:bookmarkStart w:id="31" w:name="X07111e98f6e75acefeba81f272aba5bda49c265"/>
    <w:p>
      <w:pPr>
        <w:pStyle w:val="Heading1"/>
      </w:pPr>
      <w:r>
        <w:t xml:space="preserve">Experiment Protocol: Marine Engineer Simulation in Nigeria Abuja</w:t>
      </w:r>
    </w:p>
    <w:bookmarkStart w:id="20" w:name="introduction"/>
    <w:p>
      <w:pPr>
        <w:pStyle w:val="Heading2"/>
      </w:pPr>
      <w:r>
        <w:t xml:space="preserve">1. Introduction</w:t>
      </w:r>
    </w:p>
    <w:p>
      <w:pPr>
        <w:pStyle w:val="FirstParagraph"/>
      </w:pPr>
      <w:r>
        <w:t xml:space="preserve">This Experiment Protocol outlines the procedures for conducting a controlled simulation study focused on the role of a Marine Engineer within the context of Nigeria Abuja. Although Abuja is a landlocked capital city, its strategic importance as a hub for maritime policy, logistics coordination, and inland waterway management necessitates rigorous training and evaluation of marine engineering competencies. This protocol aims to simulate real-world marine engineering challenges that professionals may encounter in Nigerian waters, including the Niger Delta, Lagos ports, and inland waterways connected to Abuja’s logistical networks.</w:t>
      </w:r>
    </w:p>
    <w:p>
      <w:pPr>
        <w:pStyle w:val="BodyText"/>
      </w:pPr>
      <w:r>
        <w:t xml:space="preserve">The primary objective is to assess the technical proficiency, decision-making capabilities, and safety compliance of Marine Engineers operating under simulated conditions that reflect the operational environment of Nigeria’s maritime sector. This protocol is designed to be used by training institutions, maritime regulatory bodies, and research organizations in Abuja to standardize evaluation processes and enhance the quality of marine engineering education and practice.</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technical skills of Marine Engineers in diagnosing and resolving mechanical, electrical, and propulsion system failures.</w:t>
      </w:r>
    </w:p>
    <w:p>
      <w:pPr>
        <w:numPr>
          <w:ilvl w:val="0"/>
          <w:numId w:val="1001"/>
        </w:numPr>
        <w:pStyle w:val="Compact"/>
      </w:pPr>
      <w:r>
        <w:t xml:space="preserve">To assess the ability of Marine Engineers to adhere to international and Nigerian maritime safety regulations.</w:t>
      </w:r>
    </w:p>
    <w:p>
      <w:pPr>
        <w:numPr>
          <w:ilvl w:val="0"/>
          <w:numId w:val="1001"/>
        </w:numPr>
        <w:pStyle w:val="Compact"/>
      </w:pPr>
      <w:r>
        <w:t xml:space="preserve">To simulate emergency response scenarios relevant to Nigeria’s maritime environment, including oil spill containment, engine room fires, and hull breaches.</w:t>
      </w:r>
    </w:p>
    <w:p>
      <w:pPr>
        <w:numPr>
          <w:ilvl w:val="0"/>
          <w:numId w:val="1001"/>
        </w:numPr>
        <w:pStyle w:val="Compact"/>
      </w:pPr>
      <w:r>
        <w:t xml:space="preserve">To provide a standardized framework for training and certification of Marine Engineers in Nigeria Abuja.</w:t>
      </w:r>
    </w:p>
    <w:p>
      <w:pPr>
        <w:numPr>
          <w:ilvl w:val="0"/>
          <w:numId w:val="1001"/>
        </w:numPr>
        <w:pStyle w:val="Compact"/>
      </w:pPr>
      <w:r>
        <w:t xml:space="preserve">To gather data on the performance of Marine Engineers under stress and complex operational conditions.</w:t>
      </w:r>
    </w:p>
    <w:bookmarkEnd w:id="21"/>
    <w:bookmarkStart w:id="22" w:name="scope"/>
    <w:p>
      <w:pPr>
        <w:pStyle w:val="Heading2"/>
      </w:pPr>
      <w:r>
        <w:t xml:space="preserve">3. Scope</w:t>
      </w:r>
    </w:p>
    <w:p>
      <w:pPr>
        <w:pStyle w:val="FirstParagraph"/>
      </w:pPr>
      <w:r>
        <w:t xml:space="preserve">This Experiment Protocol applies to all Marine Engineers undergoing training, certification, or performance evaluation in facilities located in Nigeria Abuja. The scope includes:</w:t>
      </w:r>
    </w:p>
    <w:p>
      <w:pPr>
        <w:numPr>
          <w:ilvl w:val="0"/>
          <w:numId w:val="1002"/>
        </w:numPr>
        <w:pStyle w:val="Compact"/>
      </w:pPr>
      <w:r>
        <w:t xml:space="preserve">Simulation of engine room operations, including main propulsion systems, auxiliary machinery, and power distribution networks.</w:t>
      </w:r>
    </w:p>
    <w:p>
      <w:pPr>
        <w:numPr>
          <w:ilvl w:val="0"/>
          <w:numId w:val="1002"/>
        </w:numPr>
        <w:pStyle w:val="Compact"/>
      </w:pPr>
      <w:r>
        <w:t xml:space="preserve">Assessment of knowledge related to Nigerian maritime laws, environmental regulations, and international conventions such as SOLAS, MARPOL, and STCW.</w:t>
      </w:r>
    </w:p>
    <w:p>
      <w:pPr>
        <w:numPr>
          <w:ilvl w:val="0"/>
          <w:numId w:val="1002"/>
        </w:numPr>
        <w:pStyle w:val="Compact"/>
      </w:pPr>
      <w:r>
        <w:t xml:space="preserve">Evaluation of teamwork, communication, and leadership skills in multi-disciplinary marine engineering teams.</w:t>
      </w:r>
    </w:p>
    <w:p>
      <w:pPr>
        <w:numPr>
          <w:ilvl w:val="0"/>
          <w:numId w:val="1002"/>
        </w:numPr>
        <w:pStyle w:val="Compact"/>
      </w:pPr>
      <w:r>
        <w:t xml:space="preserve">Testing of emergency response protocols specific to the geographical and operational challenges of Nigeria’s waterways.</w:t>
      </w:r>
    </w:p>
    <w:bookmarkEnd w:id="22"/>
    <w:bookmarkStart w:id="27" w:name="methodology"/>
    <w:p>
      <w:pPr>
        <w:pStyle w:val="Heading2"/>
      </w:pPr>
      <w:r>
        <w:t xml:space="preserve">4. Methodology</w:t>
      </w:r>
    </w:p>
    <w:bookmarkStart w:id="23" w:name="participants"/>
    <w:p>
      <w:pPr>
        <w:pStyle w:val="Heading3"/>
      </w:pPr>
      <w:r>
        <w:t xml:space="preserve">4.1. Participants</w:t>
      </w:r>
    </w:p>
    <w:p>
      <w:pPr>
        <w:pStyle w:val="FirstParagraph"/>
      </w:pPr>
      <w:r>
        <w:t xml:space="preserve">Participants in this experiment will be certified or trainee Marine Engineers registered with the Nigerian Maritime Administration and Safety Agency (NIMASA). Each participant must have completed the prerequisite theoretical coursework and possess a valid seafarer’s identification document.</w:t>
      </w:r>
    </w:p>
    <w:bookmarkEnd w:id="23"/>
    <w:bookmarkStart w:id="24" w:name="simulation-environment"/>
    <w:p>
      <w:pPr>
        <w:pStyle w:val="Heading3"/>
      </w:pPr>
      <w:r>
        <w:t xml:space="preserve">4.2. Simulation Environment</w:t>
      </w:r>
    </w:p>
    <w:p>
      <w:pPr>
        <w:pStyle w:val="FirstParagraph"/>
      </w:pPr>
      <w:r>
        <w:t xml:space="preserve">The simulation will be conducted in a state-of-the-art marine engineering simulator located in Nigeria Abuja. The simulator will replicate the engine room of a medium-sized cargo vessel, including:</w:t>
      </w:r>
    </w:p>
    <w:p>
      <w:pPr>
        <w:numPr>
          <w:ilvl w:val="0"/>
          <w:numId w:val="1003"/>
        </w:numPr>
        <w:pStyle w:val="Compact"/>
      </w:pPr>
      <w:r>
        <w:t xml:space="preserve">Main diesel engines and propulsion systems.</w:t>
      </w:r>
    </w:p>
    <w:p>
      <w:pPr>
        <w:numPr>
          <w:ilvl w:val="0"/>
          <w:numId w:val="1003"/>
        </w:numPr>
        <w:pStyle w:val="Compact"/>
      </w:pPr>
      <w:r>
        <w:t xml:space="preserve">Auxiliary generators and power distribution panels.</w:t>
      </w:r>
    </w:p>
    <w:p>
      <w:pPr>
        <w:numPr>
          <w:ilvl w:val="0"/>
          <w:numId w:val="1003"/>
        </w:numPr>
        <w:pStyle w:val="Compact"/>
      </w:pPr>
      <w:r>
        <w:t xml:space="preserve">Ballast and bilge pumping systems.</w:t>
      </w:r>
    </w:p>
    <w:p>
      <w:pPr>
        <w:numPr>
          <w:ilvl w:val="0"/>
          <w:numId w:val="1003"/>
        </w:numPr>
        <w:pStyle w:val="Compact"/>
      </w:pPr>
      <w:r>
        <w:t xml:space="preserve">Fire detection and suppression systems.</w:t>
      </w:r>
    </w:p>
    <w:p>
      <w:pPr>
        <w:numPr>
          <w:ilvl w:val="0"/>
          <w:numId w:val="1003"/>
        </w:numPr>
        <w:pStyle w:val="Compact"/>
      </w:pPr>
      <w:r>
        <w:t xml:space="preserve">Environmental control and monitoring equipment.</w:t>
      </w:r>
    </w:p>
    <w:bookmarkEnd w:id="24"/>
    <w:bookmarkStart w:id="25" w:name="experimental-procedures"/>
    <w:p>
      <w:pPr>
        <w:pStyle w:val="Heading3"/>
      </w:pPr>
      <w:r>
        <w:t xml:space="preserve">4.3. Experimental Procedures</w:t>
      </w:r>
    </w:p>
    <w:p>
      <w:pPr>
        <w:pStyle w:val="FirstParagraph"/>
      </w:pPr>
      <w:r>
        <w:t xml:space="preserve">The experiment will consist of three phases:</w:t>
      </w:r>
    </w:p>
    <w:p>
      <w:pPr>
        <w:numPr>
          <w:ilvl w:val="0"/>
          <w:numId w:val="1004"/>
        </w:numPr>
        <w:pStyle w:val="Compact"/>
      </w:pPr>
      <w:r>
        <w:rPr>
          <w:bCs/>
          <w:b/>
        </w:rPr>
        <w:t xml:space="preserve">Pre-Simulation Briefing:</w:t>
      </w:r>
      <w:r>
        <w:t xml:space="preserve"> </w:t>
      </w:r>
      <w:r>
        <w:t xml:space="preserve">Participants will receive instructions on the objectives, safety protocols, and evaluation criteria. They will also be briefed on the specific scenarios they will encounter.</w:t>
      </w:r>
    </w:p>
    <w:p>
      <w:pPr>
        <w:numPr>
          <w:ilvl w:val="0"/>
          <w:numId w:val="1004"/>
        </w:numPr>
        <w:pStyle w:val="Compact"/>
      </w:pPr>
      <w:r>
        <w:rPr>
          <w:bCs/>
          <w:b/>
        </w:rPr>
        <w:t xml:space="preserve">Simulation Execution:</w:t>
      </w:r>
      <w:r>
        <w:t xml:space="preserve"> </w:t>
      </w:r>
      <w:r>
        <w:t xml:space="preserve">Participants will operate the simulator under controlled conditions, responding to a series of predefined scenarios. These scenarios will include routine maintenance tasks, system failures, and emergency situations.</w:t>
      </w:r>
    </w:p>
    <w:p>
      <w:pPr>
        <w:numPr>
          <w:ilvl w:val="0"/>
          <w:numId w:val="1004"/>
        </w:numPr>
        <w:pStyle w:val="Compact"/>
      </w:pPr>
      <w:r>
        <w:rPr>
          <w:bCs/>
          <w:b/>
        </w:rPr>
        <w:t xml:space="preserve">Post-Simulation Debriefing:</w:t>
      </w:r>
      <w:r>
        <w:t xml:space="preserve"> </w:t>
      </w:r>
      <w:r>
        <w:t xml:space="preserve">Participants will undergo a structured debriefing session where their performance will be reviewed. Feedback will be provided based on predefined evaluation metrics.</w:t>
      </w:r>
    </w:p>
    <w:bookmarkEnd w:id="25"/>
    <w:bookmarkStart w:id="26" w:name="scenarios"/>
    <w:p>
      <w:pPr>
        <w:pStyle w:val="Heading3"/>
      </w:pPr>
      <w:r>
        <w:t xml:space="preserve">4.4. Scenarios</w:t>
      </w:r>
    </w:p>
    <w:p>
      <w:pPr>
        <w:pStyle w:val="FirstParagraph"/>
      </w:pPr>
      <w:r>
        <w:t xml:space="preserve">The following scenarios will be used to test the competencies of Marine Engineers:</w:t>
      </w:r>
    </w:p>
    <w:p>
      <w:pPr>
        <w:numPr>
          <w:ilvl w:val="0"/>
          <w:numId w:val="1005"/>
        </w:numPr>
        <w:pStyle w:val="Compact"/>
      </w:pPr>
      <w:r>
        <w:rPr>
          <w:bCs/>
          <w:b/>
        </w:rPr>
        <w:t xml:space="preserve">Scenario 1:</w:t>
      </w:r>
      <w:r>
        <w:t xml:space="preserve"> </w:t>
      </w:r>
      <w:r>
        <w:t xml:space="preserve">Main engine failure during transit in the Niger Delta. Participants must diagnose the issue, implement corrective actions, and ensure the safety of the vessel.</w:t>
      </w:r>
    </w:p>
    <w:p>
      <w:pPr>
        <w:numPr>
          <w:ilvl w:val="0"/>
          <w:numId w:val="1005"/>
        </w:numPr>
        <w:pStyle w:val="Compact"/>
      </w:pPr>
      <w:r>
        <w:rPr>
          <w:bCs/>
          <w:b/>
        </w:rPr>
        <w:t xml:space="preserve">Scenario 2:</w:t>
      </w:r>
      <w:r>
        <w:t xml:space="preserve"> </w:t>
      </w:r>
      <w:r>
        <w:t xml:space="preserve">Oil spill incident due to a ruptured fuel line. Participants must activate spill containment procedures and comply with Nigerian environmental regulations.</w:t>
      </w:r>
    </w:p>
    <w:p>
      <w:pPr>
        <w:numPr>
          <w:ilvl w:val="0"/>
          <w:numId w:val="1005"/>
        </w:numPr>
        <w:pStyle w:val="Compact"/>
      </w:pPr>
      <w:r>
        <w:rPr>
          <w:bCs/>
          <w:b/>
        </w:rPr>
        <w:t xml:space="preserve">Scenario 3:</w:t>
      </w:r>
      <w:r>
        <w:t xml:space="preserve"> </w:t>
      </w:r>
      <w:r>
        <w:t xml:space="preserve">Engine room fire caused by an electrical short circuit. Participants must execute fire suppression protocols and coordinate with the bridge team.</w:t>
      </w:r>
    </w:p>
    <w:p>
      <w:pPr>
        <w:numPr>
          <w:ilvl w:val="0"/>
          <w:numId w:val="1005"/>
        </w:numPr>
        <w:pStyle w:val="Compact"/>
      </w:pPr>
      <w:r>
        <w:rPr>
          <w:bCs/>
          <w:b/>
        </w:rPr>
        <w:t xml:space="preserve">Scenario 4:</w:t>
      </w:r>
      <w:r>
        <w:t xml:space="preserve"> </w:t>
      </w:r>
      <w:r>
        <w:t xml:space="preserve">Hull breach in shallow waters near Abuja’s inland waterways. Participants must assess the damage, initiate pumping operations, and stabilize the vessel.</w:t>
      </w:r>
    </w:p>
    <w:bookmarkEnd w:id="26"/>
    <w:bookmarkEnd w:id="27"/>
    <w:bookmarkStart w:id="28" w:name="evaluation-criteria"/>
    <w:p>
      <w:pPr>
        <w:pStyle w:val="Heading2"/>
      </w:pPr>
      <w:r>
        <w:t xml:space="preserve">5. Evaluation Criteria</w:t>
      </w:r>
    </w:p>
    <w:p>
      <w:pPr>
        <w:pStyle w:val="FirstParagraph"/>
      </w:pPr>
      <w:r>
        <w:t xml:space="preserve">The performance of each Marine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 (%)</w:t>
            </w:r>
          </w:p>
        </w:tc>
      </w:tr>
      <w:tr>
        <w:tc>
          <w:tcPr/>
          <w:p>
            <w:pPr>
              <w:pStyle w:val="Compact"/>
              <w:jc w:val="left"/>
            </w:pPr>
            <w:r>
              <w:t xml:space="preserve">Technical Proficiency</w:t>
            </w:r>
          </w:p>
        </w:tc>
        <w:tc>
          <w:tcPr/>
          <w:p>
            <w:pPr>
              <w:pStyle w:val="Compact"/>
              <w:jc w:val="left"/>
            </w:pPr>
            <w:r>
              <w:t xml:space="preserve">Accuracy and efficiency in diagnosing and resolving technical issues.</w:t>
            </w:r>
          </w:p>
        </w:tc>
        <w:tc>
          <w:tcPr/>
          <w:p>
            <w:pPr>
              <w:pStyle w:val="Compact"/>
              <w:jc w:val="left"/>
            </w:pPr>
            <w:r>
              <w:t xml:space="preserve">30</w:t>
            </w:r>
          </w:p>
        </w:tc>
      </w:tr>
      <w:tr>
        <w:tc>
          <w:tcPr/>
          <w:p>
            <w:pPr>
              <w:pStyle w:val="Compact"/>
              <w:jc w:val="left"/>
            </w:pPr>
            <w:r>
              <w:t xml:space="preserve">Safety Compliance</w:t>
            </w:r>
          </w:p>
        </w:tc>
        <w:tc>
          <w:tcPr/>
          <w:p>
            <w:pPr>
              <w:pStyle w:val="Compact"/>
              <w:jc w:val="left"/>
            </w:pPr>
            <w:r>
              <w:t xml:space="preserve">Adherence to safety protocols and regulatory requirements.</w:t>
            </w:r>
          </w:p>
        </w:tc>
        <w:tc>
          <w:tcPr/>
          <w:p>
            <w:pPr>
              <w:pStyle w:val="Compact"/>
              <w:jc w:val="left"/>
            </w:pPr>
            <w:r>
              <w:t xml:space="preserve">25</w:t>
            </w:r>
          </w:p>
        </w:tc>
      </w:tr>
      <w:tr>
        <w:tc>
          <w:tcPr/>
          <w:p>
            <w:pPr>
              <w:pStyle w:val="Compact"/>
              <w:jc w:val="left"/>
            </w:pPr>
            <w:r>
              <w:t xml:space="preserve">Emergency Response</w:t>
            </w:r>
          </w:p>
        </w:tc>
        <w:tc>
          <w:tcPr/>
          <w:p>
            <w:pPr>
              <w:pStyle w:val="Compact"/>
              <w:jc w:val="left"/>
            </w:pPr>
            <w:r>
              <w:t xml:space="preserve">Effectiveness in handling emergency situations.</w:t>
            </w:r>
          </w:p>
        </w:tc>
        <w:tc>
          <w:tcPr/>
          <w:p>
            <w:pPr>
              <w:pStyle w:val="Compact"/>
              <w:jc w:val="left"/>
            </w:pPr>
            <w:r>
              <w:t xml:space="preserve">20</w:t>
            </w:r>
          </w:p>
        </w:tc>
      </w:tr>
      <w:tr>
        <w:tc>
          <w:tcPr/>
          <w:p>
            <w:pPr>
              <w:pStyle w:val="Compact"/>
              <w:jc w:val="left"/>
            </w:pPr>
            <w:r>
              <w:t xml:space="preserve">Teamwork and Communication</w:t>
            </w:r>
          </w:p>
        </w:tc>
        <w:tc>
          <w:tcPr/>
          <w:p>
            <w:pPr>
              <w:pStyle w:val="Compact"/>
              <w:jc w:val="left"/>
            </w:pPr>
            <w:r>
              <w:t xml:space="preserve">Ability to collaborate with team members and communicate clearly.</w:t>
            </w:r>
          </w:p>
        </w:tc>
        <w:tc>
          <w:tcPr/>
          <w:p>
            <w:pPr>
              <w:pStyle w:val="Compact"/>
              <w:jc w:val="left"/>
            </w:pPr>
            <w:r>
              <w:t xml:space="preserve">15</w:t>
            </w:r>
          </w:p>
        </w:tc>
      </w:tr>
      <w:tr>
        <w:tc>
          <w:tcPr/>
          <w:p>
            <w:pPr>
              <w:pStyle w:val="Compact"/>
              <w:jc w:val="left"/>
            </w:pPr>
            <w:r>
              <w:t xml:space="preserve">Decision-Making</w:t>
            </w:r>
          </w:p>
        </w:tc>
        <w:tc>
          <w:tcPr/>
          <w:p>
            <w:pPr>
              <w:pStyle w:val="Compact"/>
              <w:jc w:val="left"/>
            </w:pPr>
            <w:r>
              <w:t xml:space="preserve">Quality of decisions made under pressure.</w:t>
            </w:r>
          </w:p>
        </w:tc>
        <w:tc>
          <w:tcPr/>
          <w:p>
            <w:pPr>
              <w:pStyle w:val="Compact"/>
              <w:jc w:val="left"/>
            </w:pPr>
            <w:r>
              <w:t xml:space="preserve">10</w:t>
            </w:r>
          </w:p>
        </w:tc>
      </w:tr>
    </w:tbl>
    <w:bookmarkEnd w:id="28"/>
    <w:bookmarkStart w:id="29" w:name="safety-and-ethical-considerations"/>
    <w:p>
      <w:pPr>
        <w:pStyle w:val="Heading2"/>
      </w:pPr>
      <w:r>
        <w:t xml:space="preserve">6. Safety and Ethical Considerations</w:t>
      </w:r>
    </w:p>
    <w:p>
      <w:pPr>
        <w:pStyle w:val="FirstParagraph"/>
      </w:pPr>
      <w:r>
        <w:t xml:space="preserve">The safety of all participants is paramount. The simulation environment will be equipped with emergency stop buttons, fire extinguishers, and first aid kits. Participants will be briefed on emergency evacuation procedures before the start of the experiment. Additionally, informed consent will be obtained from all participants, and their data will be handled in accordance with Nigerian data protection laws.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competencies of Marine Engineers in Nigeria Abuja. By simulating real-world challenges and assessing performance against standardized criteria, this protocol aims to enhance the quality of marine engineering training and ensure the safety and efficiency of Nigeria’s maritime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Nigeria Abuja</dc:title>
  <dc:creator/>
  <dc:language>en</dc:language>
  <cp:keywords/>
  <dcterms:created xsi:type="dcterms:W3CDTF">2026-10-10T01:16:52Z</dcterms:created>
  <dcterms:modified xsi:type="dcterms:W3CDTF">2026-10-10T01:16:52Z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