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Qatar</w:t>
      </w:r>
      <w:r>
        <w:t xml:space="preserve"> </w:t>
      </w:r>
      <w:r>
        <w:t xml:space="preserve">Doha</w:t>
      </w:r>
    </w:p>
    <w:bookmarkStart w:id="34" w:name="Xd7820d0443f2a90f88021bbcbd4e1649b1ea312"/>
    <w:p>
      <w:pPr>
        <w:pStyle w:val="Heading1"/>
      </w:pPr>
      <w:r>
        <w:t xml:space="preserve">Experiment Protocol: Marine Engineer Performance Evaluation in Qatar Doha</w:t>
      </w:r>
    </w:p>
    <w:p>
      <w:pPr>
        <w:pStyle w:val="FirstParagraph"/>
      </w:pPr>
      <w:r>
        <w:rPr>
          <w:bCs/>
          <w:b/>
        </w:rPr>
        <w:t xml:space="preserve">Document ID:</w:t>
      </w:r>
      <w:r>
        <w:t xml:space="preserve"> </w:t>
      </w:r>
      <w:r>
        <w:t xml:space="preserve">ME-QD-2023-001</w:t>
      </w:r>
    </w:p>
    <w:p>
      <w:pPr>
        <w:pStyle w:val="BodyText"/>
      </w:pPr>
      <w:r>
        <w:rPr>
          <w:bCs/>
          <w:b/>
        </w:rPr>
        <w:t xml:space="preserve">Location:</w:t>
      </w:r>
      <w:r>
        <w:t xml:space="preserve"> </w:t>
      </w:r>
      <w:r>
        <w:t xml:space="preserve">Doha, Qatar (Hamad Port / Industrial Zone)</w:t>
      </w:r>
    </w:p>
    <w:p>
      <w:pPr>
        <w:pStyle w:val="BodyText"/>
      </w:pPr>
      <w:r>
        <w:rPr>
          <w:bCs/>
          <w:b/>
        </w:rPr>
        <w:t xml:space="preserve">Subject:</w:t>
      </w:r>
      <w:r>
        <w:t xml:space="preserve"> </w:t>
      </w:r>
      <w:r>
        <w:t xml:space="preserve">Marine Engineer Operational Efficiency and Safety Compliance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compliance, and technical proficiency of a Marine Engineer operating within the maritime jurisdiction of Qatar Doha. The primary objective is to assess the engineer's ability to manage complex marine propulsion systems, auxiliary machinery, and environmental control systems under the specific climatic and regulatory conditions found in Doha.</w:t>
      </w:r>
    </w:p>
    <w:p>
      <w:pPr>
        <w:pStyle w:val="BodyText"/>
      </w:pPr>
      <w:r>
        <w:t xml:space="preserve">Given Qatar's strategic position as a global energy hub and its stringent adherence to international maritime standards, this protocol ensures that the Marine Engineer meets both local Qatari regulations and international conventions such as SOLAS (Safety of Life at Sea) and MARPOL (Marine Pollution).</w:t>
      </w:r>
    </w:p>
    <w:bookmarkEnd w:id="20"/>
    <w:bookmarkStart w:id="21" w:name="scope-and-applicability"/>
    <w:p>
      <w:pPr>
        <w:pStyle w:val="Heading2"/>
      </w:pPr>
      <w:r>
        <w:t xml:space="preserve">2. Scope and Applicability</w:t>
      </w:r>
    </w:p>
    <w:p>
      <w:pPr>
        <w:pStyle w:val="FirstParagraph"/>
      </w:pPr>
      <w:r>
        <w:t xml:space="preserve">This protocol applies to all Marine Engineers assigned to vessels docked at or transiting through the waters of Qatar Doha. It covers:</w:t>
      </w:r>
    </w:p>
    <w:p>
      <w:pPr>
        <w:numPr>
          <w:ilvl w:val="0"/>
          <w:numId w:val="1001"/>
        </w:numPr>
        <w:pStyle w:val="Compact"/>
      </w:pPr>
      <w:r>
        <w:t xml:space="preserve">Engine room operations and maintenance.</w:t>
      </w:r>
    </w:p>
    <w:p>
      <w:pPr>
        <w:numPr>
          <w:ilvl w:val="0"/>
          <w:numId w:val="1001"/>
        </w:numPr>
        <w:pStyle w:val="Compact"/>
      </w:pPr>
      <w:r>
        <w:t xml:space="preserve">Emergency response procedures.</w:t>
      </w:r>
    </w:p>
    <w:p>
      <w:pPr>
        <w:numPr>
          <w:ilvl w:val="0"/>
          <w:numId w:val="1001"/>
        </w:numPr>
        <w:pStyle w:val="Compact"/>
      </w:pPr>
      <w:r>
        <w:t xml:space="preserve">Environmental compliance checks.</w:t>
      </w:r>
    </w:p>
    <w:p>
      <w:pPr>
        <w:numPr>
          <w:ilvl w:val="0"/>
          <w:numId w:val="1001"/>
        </w:numPr>
        <w:pStyle w:val="Compact"/>
      </w:pPr>
      <w:r>
        <w:t xml:space="preserve">Adaptation to high-temperature operational environments.</w:t>
      </w:r>
    </w:p>
    <w:bookmarkEnd w:id="21"/>
    <w:bookmarkStart w:id="24" w:name="experimental-setup"/>
    <w:p>
      <w:pPr>
        <w:pStyle w:val="Heading2"/>
      </w:pPr>
      <w:r>
        <w:t xml:space="preserve">3. Experimental Setup</w:t>
      </w:r>
    </w:p>
    <w:bookmarkStart w:id="22" w:name="location"/>
    <w:p>
      <w:pPr>
        <w:pStyle w:val="Heading3"/>
      </w:pPr>
      <w:r>
        <w:t xml:space="preserve">3.1 Location</w:t>
      </w:r>
    </w:p>
    <w:p>
      <w:pPr>
        <w:pStyle w:val="FirstParagraph"/>
      </w:pPr>
      <w:r>
        <w:t xml:space="preserve">The experiment will be conducted on a designated vessel moored at Hamad Port in Doha, Qatar. This location was selected due to its representative conditions of commercial maritime activity in the region.</w:t>
      </w:r>
    </w:p>
    <w:bookmarkEnd w:id="22"/>
    <w:bookmarkStart w:id="23" w:name="equipment"/>
    <w:p>
      <w:pPr>
        <w:pStyle w:val="Heading3"/>
      </w:pPr>
      <w:r>
        <w:t xml:space="preserve">3.2 Equipment</w:t>
      </w:r>
    </w:p>
    <w:p>
      <w:pPr>
        <w:pStyle w:val="FirstParagraph"/>
      </w:pPr>
      <w:r>
        <w:t xml:space="preserve">The following equipment will be utilized during the experiment:</w:t>
      </w:r>
    </w:p>
    <w:p>
      <w:pPr>
        <w:numPr>
          <w:ilvl w:val="0"/>
          <w:numId w:val="1002"/>
        </w:numPr>
        <w:pStyle w:val="Compact"/>
      </w:pPr>
      <w:r>
        <w:t xml:space="preserve">Main propulsion engine monitoring systems.</w:t>
      </w:r>
    </w:p>
    <w:p>
      <w:pPr>
        <w:numPr>
          <w:ilvl w:val="0"/>
          <w:numId w:val="1002"/>
        </w:numPr>
        <w:pStyle w:val="Compact"/>
      </w:pPr>
      <w:r>
        <w:t xml:space="preserve">Auxiliary generators and boilers.</w:t>
      </w:r>
    </w:p>
    <w:p>
      <w:pPr>
        <w:numPr>
          <w:ilvl w:val="0"/>
          <w:numId w:val="1002"/>
        </w:numPr>
        <w:pStyle w:val="Compact"/>
      </w:pPr>
      <w:r>
        <w:t xml:space="preserve">Fire detection and suppression systems.</w:t>
      </w:r>
    </w:p>
    <w:p>
      <w:pPr>
        <w:numPr>
          <w:ilvl w:val="0"/>
          <w:numId w:val="1002"/>
        </w:numPr>
        <w:pStyle w:val="Compact"/>
      </w:pPr>
      <w:r>
        <w:t xml:space="preserve">Oil water separators and sewage treatment plants.</w:t>
      </w:r>
    </w:p>
    <w:p>
      <w:pPr>
        <w:numPr>
          <w:ilvl w:val="0"/>
          <w:numId w:val="1002"/>
        </w:numPr>
        <w:pStyle w:val="Compact"/>
      </w:pPr>
      <w:r>
        <w:t xml:space="preserve">Personal protective equipment (PPE) compliant with Qatari safety standards.</w:t>
      </w:r>
    </w:p>
    <w:bookmarkEnd w:id="23"/>
    <w:bookmarkEnd w:id="24"/>
    <w:bookmarkStart w:id="29" w:name="methodology"/>
    <w:p>
      <w:pPr>
        <w:pStyle w:val="Heading2"/>
      </w:pPr>
      <w:r>
        <w:t xml:space="preserve">4. Methodology</w:t>
      </w:r>
    </w:p>
    <w:bookmarkStart w:id="25" w:name="phase-1-pre-experiment-briefing"/>
    <w:p>
      <w:pPr>
        <w:pStyle w:val="Heading3"/>
      </w:pPr>
      <w:r>
        <w:t xml:space="preserve">4.1 Phase 1: Pre-Experiment Briefing</w:t>
      </w:r>
    </w:p>
    <w:p>
      <w:pPr>
        <w:pStyle w:val="FirstParagraph"/>
      </w:pPr>
      <w:r>
        <w:t xml:space="preserve">The Marine Engineer will receive a detailed briefing on the objectives of the experiment, safety protocols, and specific requirements related to operations in Qatar Doha. This includes a review of local regulations and environmental guidelines.</w:t>
      </w:r>
    </w:p>
    <w:bookmarkEnd w:id="25"/>
    <w:bookmarkStart w:id="26" w:name="phase-2-routine-operations-assessment"/>
    <w:p>
      <w:pPr>
        <w:pStyle w:val="Heading3"/>
      </w:pPr>
      <w:r>
        <w:t xml:space="preserve">4.2 Phase 2: Routine Operations Assessment</w:t>
      </w:r>
    </w:p>
    <w:p>
      <w:pPr>
        <w:pStyle w:val="FirstParagraph"/>
      </w:pPr>
      <w:r>
        <w:t xml:space="preserve">The engineer will perform routine engine room operations, including:</w:t>
      </w:r>
    </w:p>
    <w:p>
      <w:pPr>
        <w:numPr>
          <w:ilvl w:val="0"/>
          <w:numId w:val="1003"/>
        </w:numPr>
        <w:pStyle w:val="Compact"/>
      </w:pPr>
      <w:r>
        <w:t xml:space="preserve">Starting and stopping the main engine.</w:t>
      </w:r>
    </w:p>
    <w:p>
      <w:pPr>
        <w:numPr>
          <w:ilvl w:val="0"/>
          <w:numId w:val="1003"/>
        </w:numPr>
        <w:pStyle w:val="Compact"/>
      </w:pPr>
      <w:r>
        <w:t xml:space="preserve">Monitoring fuel consumption and efficiency.</w:t>
      </w:r>
    </w:p>
    <w:p>
      <w:pPr>
        <w:numPr>
          <w:ilvl w:val="0"/>
          <w:numId w:val="1003"/>
        </w:numPr>
        <w:pStyle w:val="Compact"/>
      </w:pPr>
      <w:r>
        <w:t xml:space="preserve">Conducting routine maintenance checks on auxiliary systems.</w:t>
      </w:r>
    </w:p>
    <w:p>
      <w:pPr>
        <w:pStyle w:val="FirstParagraph"/>
      </w:pPr>
      <w:r>
        <w:t xml:space="preserve">Performance will be evaluated based on accuracy, efficiency, and adherence to standard operating procedures.</w:t>
      </w:r>
    </w:p>
    <w:bookmarkEnd w:id="26"/>
    <w:bookmarkStart w:id="27" w:name="phase-3-emergency-response-simulation"/>
    <w:p>
      <w:pPr>
        <w:pStyle w:val="Heading3"/>
      </w:pPr>
      <w:r>
        <w:t xml:space="preserve">4.3 Phase 3: Emergency Response Simulation</w:t>
      </w:r>
    </w:p>
    <w:p>
      <w:pPr>
        <w:pStyle w:val="FirstParagraph"/>
      </w:pPr>
      <w:r>
        <w:t xml:space="preserve">A simulated emergency scenario will be introduced, such as a fire in the engine room or a sudden loss of power. The Marine Engineer's response will be assessed based on:</w:t>
      </w:r>
    </w:p>
    <w:p>
      <w:pPr>
        <w:numPr>
          <w:ilvl w:val="0"/>
          <w:numId w:val="1004"/>
        </w:numPr>
        <w:pStyle w:val="Compact"/>
      </w:pPr>
      <w:r>
        <w:t xml:space="preserve">Speed of reaction.</w:t>
      </w:r>
    </w:p>
    <w:p>
      <w:pPr>
        <w:numPr>
          <w:ilvl w:val="0"/>
          <w:numId w:val="1004"/>
        </w:numPr>
        <w:pStyle w:val="Compact"/>
      </w:pPr>
      <w:r>
        <w:t xml:space="preserve">Correct use of emergency equipment.</w:t>
      </w:r>
    </w:p>
    <w:p>
      <w:pPr>
        <w:numPr>
          <w:ilvl w:val="0"/>
          <w:numId w:val="1004"/>
        </w:numPr>
        <w:pStyle w:val="Compact"/>
      </w:pPr>
      <w:r>
        <w:t xml:space="preserve">Communication with the bridge and other crew members.</w:t>
      </w:r>
    </w:p>
    <w:bookmarkEnd w:id="27"/>
    <w:bookmarkStart w:id="28" w:name="phase-4-environmental-compliance-check"/>
    <w:p>
      <w:pPr>
        <w:pStyle w:val="Heading3"/>
      </w:pPr>
      <w:r>
        <w:t xml:space="preserve">4.4 Phase 4: Environmental Compliance Check</w:t>
      </w:r>
    </w:p>
    <w:p>
      <w:pPr>
        <w:pStyle w:val="FirstParagraph"/>
      </w:pPr>
      <w:r>
        <w:t xml:space="preserve">The engineer will demonstrate compliance with environmental regulations by:</w:t>
      </w:r>
    </w:p>
    <w:p>
      <w:pPr>
        <w:numPr>
          <w:ilvl w:val="0"/>
          <w:numId w:val="1005"/>
        </w:numPr>
        <w:pStyle w:val="Compact"/>
      </w:pPr>
      <w:r>
        <w:t xml:space="preserve">Operating the oil water separator within permissible limits.</w:t>
      </w:r>
    </w:p>
    <w:p>
      <w:pPr>
        <w:numPr>
          <w:ilvl w:val="0"/>
          <w:numId w:val="1005"/>
        </w:numPr>
        <w:pStyle w:val="Compact"/>
      </w:pPr>
      <w:r>
        <w:t xml:space="preserve">Ensuring proper disposal of waste materials.</w:t>
      </w:r>
    </w:p>
    <w:p>
      <w:pPr>
        <w:numPr>
          <w:ilvl w:val="0"/>
          <w:numId w:val="1005"/>
        </w:numPr>
        <w:pStyle w:val="Compact"/>
      </w:pPr>
      <w:r>
        <w:t xml:space="preserve">Verifying that emissions meet the standards set by the Qatar Environment and Energy Research Institute (QEERI).</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throughout the experiment using automated monitoring systems and manual observations. Key metrics include:</w:t>
      </w:r>
    </w:p>
    <w:p>
      <w:pPr>
        <w:numPr>
          <w:ilvl w:val="0"/>
          <w:numId w:val="1006"/>
        </w:numPr>
        <w:pStyle w:val="Compact"/>
      </w:pPr>
      <w:r>
        <w:t xml:space="preserve">Engine performance parameters (e.g., RPM, temperature, pressure).</w:t>
      </w:r>
    </w:p>
    <w:p>
      <w:pPr>
        <w:numPr>
          <w:ilvl w:val="0"/>
          <w:numId w:val="1006"/>
        </w:numPr>
        <w:pStyle w:val="Compact"/>
      </w:pPr>
      <w:r>
        <w:t xml:space="preserve">Time taken to respond to emergencies.</w:t>
      </w:r>
    </w:p>
    <w:p>
      <w:pPr>
        <w:numPr>
          <w:ilvl w:val="0"/>
          <w:numId w:val="1006"/>
        </w:numPr>
        <w:pStyle w:val="Compact"/>
      </w:pPr>
      <w:r>
        <w:t xml:space="preserve">Compliance with environmental regulations.</w:t>
      </w:r>
    </w:p>
    <w:p>
      <w:pPr>
        <w:pStyle w:val="FirstParagraph"/>
      </w:pPr>
      <w:r>
        <w:t xml:space="preserve">Data will be analyzed to determine the Marine Engineer's overall performance and identify areas for improvement.</w:t>
      </w:r>
    </w:p>
    <w:bookmarkEnd w:id="30"/>
    <w:bookmarkStart w:id="31" w:name="safety-considerations"/>
    <w:p>
      <w:pPr>
        <w:pStyle w:val="Heading2"/>
      </w:pPr>
      <w:r>
        <w:t xml:space="preserve">6. Safety Considerations</w:t>
      </w:r>
    </w:p>
    <w:p>
      <w:pPr>
        <w:pStyle w:val="FirstParagraph"/>
      </w:pPr>
      <w:r>
        <w:rPr>
          <w:bCs/>
          <w:b/>
        </w:rPr>
        <w:t xml:space="preserve">Warning:</w:t>
      </w:r>
      <w:r>
        <w:t xml:space="preserve"> </w:t>
      </w:r>
      <w:r>
        <w:t xml:space="preserve">All participants must adhere to strict safety protocols to prevent accidents and ensure the well-being of all personnel involved.</w:t>
      </w:r>
    </w:p>
    <w:p>
      <w:pPr>
        <w:pStyle w:val="BodyText"/>
      </w:pPr>
      <w:r>
        <w:t xml:space="preserve">Key safety measures include:</w:t>
      </w:r>
    </w:p>
    <w:p>
      <w:pPr>
        <w:numPr>
          <w:ilvl w:val="0"/>
          <w:numId w:val="1007"/>
        </w:numPr>
        <w:pStyle w:val="Compact"/>
      </w:pPr>
      <w:r>
        <w:t xml:space="preserve">Mandatory use of PPE at all times.</w:t>
      </w:r>
    </w:p>
    <w:p>
      <w:pPr>
        <w:numPr>
          <w:ilvl w:val="0"/>
          <w:numId w:val="1007"/>
        </w:numPr>
        <w:pStyle w:val="Compact"/>
      </w:pPr>
      <w:r>
        <w:t xml:space="preserve">Regular safety briefings and drills.</w:t>
      </w:r>
    </w:p>
    <w:p>
      <w:pPr>
        <w:numPr>
          <w:ilvl w:val="0"/>
          <w:numId w:val="1007"/>
        </w:numPr>
        <w:pStyle w:val="Compact"/>
      </w:pPr>
      <w:r>
        <w:t xml:space="preserve">Immediate reporting of any hazards or incidents.</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 performance of a Marine Engineer in the context of Qatar Doha. By adhering to this protocol, we ensure that marine operations in the region are conducted safely, efficiently, and in compliance with all relevant regulations.</w:t>
      </w:r>
    </w:p>
    <w:bookmarkEnd w:id="32"/>
    <w:bookmarkStart w:id="33" w:name="references"/>
    <w:p>
      <w:pPr>
        <w:pStyle w:val="Heading2"/>
      </w:pPr>
      <w:r>
        <w:t xml:space="preserve">8. References</w:t>
      </w:r>
    </w:p>
    <w:p>
      <w:pPr>
        <w:numPr>
          <w:ilvl w:val="0"/>
          <w:numId w:val="1008"/>
        </w:numPr>
        <w:pStyle w:val="Compact"/>
      </w:pPr>
      <w:r>
        <w:t xml:space="preserve">SOLAS Convention (Safety of Life at Sea).</w:t>
      </w:r>
    </w:p>
    <w:p>
      <w:pPr>
        <w:numPr>
          <w:ilvl w:val="0"/>
          <w:numId w:val="1008"/>
        </w:numPr>
        <w:pStyle w:val="Compact"/>
      </w:pPr>
      <w:r>
        <w:t xml:space="preserve">MARPOL Convention (Marine Pollution).</w:t>
      </w:r>
    </w:p>
    <w:p>
      <w:pPr>
        <w:numPr>
          <w:ilvl w:val="0"/>
          <w:numId w:val="1008"/>
        </w:numPr>
        <w:pStyle w:val="Compact"/>
      </w:pPr>
      <w:r>
        <w:t xml:space="preserve">Qatar Maritime Law.</w:t>
      </w:r>
    </w:p>
    <w:p>
      <w:pPr>
        <w:numPr>
          <w:ilvl w:val="0"/>
          <w:numId w:val="1008"/>
        </w:numPr>
        <w:pStyle w:val="Compact"/>
      </w:pPr>
      <w:r>
        <w:t xml:space="preserve">QEERI Environmental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Operations in Qatar Doha</dc:title>
  <dc:creator/>
  <dc:language>en</dc:language>
  <cp:keywords/>
  <dcterms:created xsi:type="dcterms:W3CDTF">2026-10-10T02:20:49Z</dcterms:created>
  <dcterms:modified xsi:type="dcterms:W3CDTF">2026-10-10T02:20:49Z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