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71875fbec26db44ad37ed6f9a317165337b0d08"/>
    <w:p>
      <w:pPr>
        <w:pStyle w:val="Heading1"/>
      </w:pPr>
      <w:r>
        <w:t xml:space="preserve">Experiment Protocol: Marine Engineer Operational Assessment</w:t>
      </w:r>
    </w:p>
    <w:p>
      <w:pPr>
        <w:pStyle w:val="FirstParagraph"/>
      </w:pPr>
      <w:r>
        <w:rPr>
          <w:bCs/>
          <w:b/>
        </w:rPr>
        <w:t xml:space="preserve">Location:</w:t>
      </w:r>
      <w:r>
        <w:t xml:space="preserve"> </w:t>
      </w:r>
      <w:r>
        <w:t xml:space="preserve">Jeddah Islamic Port, Saudi Arabia</w:t>
      </w:r>
    </w:p>
    <w:p>
      <w:pPr>
        <w:pStyle w:val="BodyText"/>
      </w:pPr>
      <w:r>
        <w:rPr>
          <w:bCs/>
          <w:b/>
        </w:rPr>
        <w:t xml:space="preserve">Document ID:</w:t>
      </w:r>
      <w:r>
        <w:t xml:space="preserve"> </w:t>
      </w:r>
      <w:r>
        <w:t xml:space="preserve">ME-JED-EXP-2024-001</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procedures for evaluating the performance, decision-making capabilities, and technical proficiency of a Marine Engineer operating within the specific environmental and regulatory conditions of Jeddah, Saudi Arabia. The Red Sea environment presents unique challenges, including high ambient temperatures, high salinity, and increasing maritime traffic due to Vision 2030 infrastructure projects.</w:t>
      </w:r>
    </w:p>
    <w:p>
      <w:pPr>
        <w:pStyle w:val="BodyText"/>
      </w:pPr>
      <w:r>
        <w:t xml:space="preserve">The primary objective is to simulate real-world engineering scenarios to assess the Marine Engineer's ability to maintain propulsion systems, manage auxiliary machinery, and respond to emergencies in compliance with Saudi Arabian General Authority of Civil Aviation (GACA) maritime regulations and International Maritime Organization (IMO) standards.</w:t>
      </w:r>
    </w:p>
    <w:p>
      <w:pPr>
        <w:pStyle w:val="BodyText"/>
      </w:pPr>
      <w:r>
        <w:t xml:space="preserve">2. Scope and Applicability</w:t>
      </w:r>
    </w:p>
    <w:p>
      <w:pPr>
        <w:pStyle w:val="BodyText"/>
      </w:pPr>
      <w:r>
        <w:t xml:space="preserve">This protocol applies to all Marine Engineers undergoing assessment for vessels docked or operating in the Jeddah Islamic Port and surrounding Red Sea waters. It covers:</w:t>
      </w:r>
    </w:p>
    <w:p>
      <w:pPr>
        <w:numPr>
          <w:ilvl w:val="0"/>
          <w:numId w:val="1001"/>
        </w:numPr>
        <w:pStyle w:val="Compact"/>
      </w:pPr>
      <w:r>
        <w:t xml:space="preserve">Engine room operations under high-temperature conditions.</w:t>
      </w:r>
    </w:p>
    <w:p>
      <w:pPr>
        <w:numPr>
          <w:ilvl w:val="0"/>
          <w:numId w:val="1001"/>
        </w:numPr>
        <w:pStyle w:val="Compact"/>
      </w:pPr>
      <w:r>
        <w:t xml:space="preserve">Emergency response to machinery failure.</w:t>
      </w:r>
    </w:p>
    <w:p>
      <w:pPr>
        <w:numPr>
          <w:ilvl w:val="0"/>
          <w:numId w:val="1001"/>
        </w:numPr>
        <w:pStyle w:val="Compact"/>
      </w:pPr>
      <w:r>
        <w:t xml:space="preserve">Compliance with Saudi environmental protection laws regarding oil discharge and emissions.</w:t>
      </w:r>
    </w:p>
    <w:p>
      <w:pPr>
        <w:numPr>
          <w:ilvl w:val="0"/>
          <w:numId w:val="1001"/>
        </w:numPr>
        <w:pStyle w:val="Compact"/>
      </w:pPr>
      <w:r>
        <w:t xml:space="preserve">Integration with port control systems in Jeddah.</w:t>
      </w:r>
    </w:p>
    <w:p>
      <w:pPr>
        <w:pStyle w:val="FirstParagraph"/>
      </w:pPr>
      <w:r>
        <w:t xml:space="preserve">3. Experimental Setup</w:t>
      </w:r>
    </w:p>
    <w:p>
      <w:pPr>
        <w:pStyle w:val="BodyText"/>
      </w:pPr>
      <w:r>
        <w:t xml:space="preserve">The experiment will be conducted using a full-mission engine room simulator located at the Jeddah Maritime Training Center, calibrated to replicate the operational parameters of a medium-sized cargo vessel. The simulator will be configured to reflect:</w:t>
      </w:r>
    </w:p>
    <w:p>
      <w:pPr>
        <w:numPr>
          <w:ilvl w:val="0"/>
          <w:numId w:val="1002"/>
        </w:numPr>
        <w:pStyle w:val="Compact"/>
      </w:pPr>
      <w:r>
        <w:t xml:space="preserve">Ambient temperature: 45°C (113°F)</w:t>
      </w:r>
    </w:p>
    <w:p>
      <w:pPr>
        <w:numPr>
          <w:ilvl w:val="0"/>
          <w:numId w:val="1002"/>
        </w:numPr>
        <w:pStyle w:val="Compact"/>
      </w:pPr>
      <w:r>
        <w:t xml:space="preserve">Sea water temperature: 30°C (86°F)</w:t>
      </w:r>
    </w:p>
    <w:p>
      <w:pPr>
        <w:numPr>
          <w:ilvl w:val="0"/>
          <w:numId w:val="1002"/>
        </w:numPr>
        <w:pStyle w:val="Compact"/>
      </w:pPr>
      <w:r>
        <w:t xml:space="preserve">Salinity: 40 ppt (parts per thousand)</w:t>
      </w:r>
    </w:p>
    <w:p>
      <w:pPr>
        <w:numPr>
          <w:ilvl w:val="0"/>
          <w:numId w:val="1002"/>
        </w:numPr>
        <w:pStyle w:val="Compact"/>
      </w:pPr>
      <w:r>
        <w:t xml:space="preserve">Port traffic density: High (simulating peak hours in Jeddah Islamic Port)</w:t>
      </w:r>
    </w:p>
    <w:p>
      <w:pPr>
        <w:pStyle w:val="FirstParagraph"/>
      </w:pPr>
      <w:r>
        <w:t xml:space="preserve">The Marine Engineer will be required to operate the main engine, auxiliary generators, boiler systems, and purification plants while responding to dynamically generated fault scenarios.</w:t>
      </w:r>
    </w:p>
    <w:p>
      <w:pPr>
        <w:pStyle w:val="BodyText"/>
      </w:pPr>
      <w:r>
        <w:t xml:space="preserve">4. Procedure</w:t>
      </w:r>
    </w:p>
    <w:p>
      <w:pPr>
        <w:pStyle w:val="BodyText"/>
      </w:pPr>
      <w:r>
        <w:t xml:space="preserve">The experiment consists of three phases:</w:t>
      </w:r>
    </w:p>
    <w:bookmarkStart w:id="21" w:name="phase-1-pre-operational-checks"/>
    <w:p>
      <w:pPr>
        <w:pStyle w:val="Heading3"/>
      </w:pPr>
      <w:r>
        <w:t xml:space="preserve">Phase 1: Pre-Operational Checks</w:t>
      </w:r>
    </w:p>
    <w:p>
      <w:pPr>
        <w:pStyle w:val="FirstParagraph"/>
      </w:pPr>
      <w:r>
        <w:t xml:space="preserve">The Marine Engineer must perform a complete pre-start inspection of all engine room systems, including:</w:t>
      </w:r>
    </w:p>
    <w:p>
      <w:pPr>
        <w:numPr>
          <w:ilvl w:val="0"/>
          <w:numId w:val="1003"/>
        </w:numPr>
        <w:pStyle w:val="Compact"/>
      </w:pPr>
      <w:r>
        <w:t xml:space="preserve">Lubricating oil levels and quality</w:t>
      </w:r>
    </w:p>
    <w:p>
      <w:pPr>
        <w:numPr>
          <w:ilvl w:val="0"/>
          <w:numId w:val="1003"/>
        </w:numPr>
        <w:pStyle w:val="Compact"/>
      </w:pPr>
      <w:r>
        <w:t xml:space="preserve">Cooling water systems</w:t>
      </w:r>
    </w:p>
    <w:p>
      <w:pPr>
        <w:numPr>
          <w:ilvl w:val="0"/>
          <w:numId w:val="1003"/>
        </w:numPr>
        <w:pStyle w:val="Compact"/>
      </w:pPr>
      <w:r>
        <w:t xml:space="preserve">Fuel oil treatment systems</w:t>
      </w:r>
    </w:p>
    <w:p>
      <w:pPr>
        <w:numPr>
          <w:ilvl w:val="0"/>
          <w:numId w:val="1003"/>
        </w:numPr>
        <w:pStyle w:val="Compact"/>
      </w:pPr>
      <w:r>
        <w:t xml:space="preserve">Fire detection and suppression systems</w:t>
      </w:r>
    </w:p>
    <w:p>
      <w:pPr>
        <w:numPr>
          <w:ilvl w:val="0"/>
          <w:numId w:val="1003"/>
        </w:numPr>
        <w:pStyle w:val="Compact"/>
      </w:pPr>
      <w:r>
        <w:t xml:space="preserve">Compliance with Saudi Arabian port safety regulations</w:t>
      </w:r>
    </w:p>
    <w:bookmarkEnd w:id="21"/>
    <w:bookmarkStart w:id="22" w:name="phase-2-normal-operations"/>
    <w:p>
      <w:pPr>
        <w:pStyle w:val="Heading3"/>
      </w:pPr>
      <w:r>
        <w:t xml:space="preserve">Phase 2: Normal Operations</w:t>
      </w:r>
    </w:p>
    <w:p>
      <w:pPr>
        <w:pStyle w:val="FirstParagraph"/>
      </w:pPr>
      <w:r>
        <w:t xml:space="preserve">The engineer will operate the vessel’s propulsion and auxiliary systems under normal load conditions for 60 minutes. Performance metrics include fuel efficiency, emission levels, and system stability.</w:t>
      </w:r>
    </w:p>
    <w:bookmarkEnd w:id="22"/>
    <w:bookmarkStart w:id="23" w:name="phase-3-emergency-scenarios"/>
    <w:p>
      <w:pPr>
        <w:pStyle w:val="Heading3"/>
      </w:pPr>
      <w:r>
        <w:t xml:space="preserve">Phase 3: Emergency Scenarios</w:t>
      </w:r>
    </w:p>
    <w:p>
      <w:pPr>
        <w:pStyle w:val="FirstParagraph"/>
      </w:pPr>
      <w:r>
        <w:t xml:space="preserve">The following emergencies will be introduced sequentially:</w:t>
      </w:r>
    </w:p>
    <w:p>
      <w:pPr>
        <w:numPr>
          <w:ilvl w:val="0"/>
          <w:numId w:val="1004"/>
        </w:numPr>
        <w:pStyle w:val="Compact"/>
      </w:pPr>
      <w:r>
        <w:t xml:space="preserve">Main engine turbocharger failure</w:t>
      </w:r>
    </w:p>
    <w:p>
      <w:pPr>
        <w:numPr>
          <w:ilvl w:val="0"/>
          <w:numId w:val="1004"/>
        </w:numPr>
        <w:pStyle w:val="Compact"/>
      </w:pPr>
      <w:r>
        <w:t xml:space="preserve">Loss of cooling water pressure</w:t>
      </w:r>
    </w:p>
    <w:p>
      <w:pPr>
        <w:numPr>
          <w:ilvl w:val="0"/>
          <w:numId w:val="1004"/>
        </w:numPr>
        <w:pStyle w:val="Compact"/>
      </w:pPr>
      <w:r>
        <w:t xml:space="preserve">Oil spill in the engine room</w:t>
      </w:r>
    </w:p>
    <w:p>
      <w:pPr>
        <w:numPr>
          <w:ilvl w:val="0"/>
          <w:numId w:val="1004"/>
        </w:numPr>
        <w:pStyle w:val="Compact"/>
      </w:pPr>
      <w:r>
        <w:t xml:space="preserve">Fire in the generator room</w:t>
      </w:r>
    </w:p>
    <w:p>
      <w:pPr>
        <w:pStyle w:val="FirstParagraph"/>
      </w:pPr>
      <w:r>
        <w:t xml:space="preserve">The Marine Engineer’s response time, accuracy of diagnosis, and adherence to safety protocols will be recorded.</w:t>
      </w:r>
    </w:p>
    <w:bookmarkEnd w:id="23"/>
    <w:p>
      <w:pPr>
        <w:pStyle w:val="BodyText"/>
      </w:pPr>
      <w:r>
        <w:t xml:space="preserve">5. Data Collection</w:t>
      </w:r>
    </w:p>
    <w:p>
      <w:pPr>
        <w:pStyle w:val="BodyText"/>
      </w:pPr>
      <w:r>
        <w:t xml:space="preserve">Data will be collected using automated logging systems integrated into the simulator, as well as direct observation by certified assessors.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Measurement Method</w:t>
            </w:r>
          </w:p>
        </w:tc>
        <w:tc>
          <w:tcPr/>
          <w:p>
            <w:pPr>
              <w:pStyle w:val="Compact"/>
              <w:jc w:val="left"/>
            </w:pPr>
            <w:r>
              <w:t xml:space="preserve">Target Value</w:t>
            </w:r>
          </w:p>
        </w:tc>
      </w:tr>
      <w:tr>
        <w:tc>
          <w:tcPr/>
          <w:p>
            <w:pPr>
              <w:pStyle w:val="Compact"/>
              <w:jc w:val="left"/>
            </w:pPr>
            <w:r>
              <w:t xml:space="preserve">Response Time to Emergency</w:t>
            </w:r>
          </w:p>
        </w:tc>
        <w:tc>
          <w:tcPr/>
          <w:p>
            <w:pPr>
              <w:pStyle w:val="Compact"/>
              <w:jc w:val="left"/>
            </w:pPr>
            <w:r>
              <w:t xml:space="preserve">Automated Timer</w:t>
            </w:r>
          </w:p>
        </w:tc>
        <w:tc>
          <w:tcPr/>
          <w:p>
            <w:pPr>
              <w:pStyle w:val="Compact"/>
              <w:jc w:val="left"/>
            </w:pPr>
            <w:r>
              <w:t xml:space="preserve">&lt; 3 minutes</w:t>
            </w:r>
          </w:p>
        </w:tc>
      </w:tr>
      <w:tr>
        <w:tc>
          <w:tcPr/>
          <w:p>
            <w:pPr>
              <w:pStyle w:val="Compact"/>
              <w:jc w:val="left"/>
            </w:pPr>
            <w:r>
              <w:t xml:space="preserve">Fuel Consumption Rate</w:t>
            </w:r>
          </w:p>
        </w:tc>
        <w:tc>
          <w:tcPr/>
          <w:p>
            <w:pPr>
              <w:pStyle w:val="Compact"/>
              <w:jc w:val="left"/>
            </w:pPr>
            <w:r>
              <w:t xml:space="preserve">Flow Meter Logs</w:t>
            </w:r>
          </w:p>
        </w:tc>
        <w:tc>
          <w:tcPr/>
          <w:p>
            <w:pPr>
              <w:pStyle w:val="Compact"/>
              <w:jc w:val="left"/>
            </w:pPr>
            <w:r>
              <w:t xml:space="preserve">Within 5% of baseline</w:t>
            </w:r>
          </w:p>
        </w:tc>
      </w:tr>
      <w:tr>
        <w:tc>
          <w:tcPr/>
          <w:p>
            <w:pPr>
              <w:pStyle w:val="Compact"/>
              <w:jc w:val="left"/>
            </w:pPr>
            <w:r>
              <w:t xml:space="preserve">Emission Levels (SOx, NOx)</w:t>
            </w:r>
          </w:p>
        </w:tc>
        <w:tc>
          <w:tcPr/>
          <w:p>
            <w:pPr>
              <w:pStyle w:val="Compact"/>
              <w:jc w:val="left"/>
            </w:pPr>
            <w:r>
              <w:t xml:space="preserve">Gas Analyzer</w:t>
            </w:r>
          </w:p>
        </w:tc>
        <w:tc>
          <w:tcPr/>
          <w:p>
            <w:pPr>
              <w:pStyle w:val="Compact"/>
              <w:jc w:val="left"/>
            </w:pPr>
            <w:r>
              <w:t xml:space="preserve">Compliant with IMO Tier III</w:t>
            </w:r>
          </w:p>
        </w:tc>
      </w:tr>
      <w:tr>
        <w:tc>
          <w:tcPr/>
          <w:p>
            <w:pPr>
              <w:pStyle w:val="Compact"/>
              <w:jc w:val="left"/>
            </w:pPr>
            <w:r>
              <w:t xml:space="preserve">Procedural Compliance</w:t>
            </w:r>
          </w:p>
        </w:tc>
        <w:tc>
          <w:tcPr/>
          <w:p>
            <w:pPr>
              <w:pStyle w:val="Compact"/>
              <w:jc w:val="left"/>
            </w:pPr>
            <w:r>
              <w:t xml:space="preserve">Assessor Checklist</w:t>
            </w:r>
          </w:p>
        </w:tc>
        <w:tc>
          <w:tcPr/>
          <w:p>
            <w:pPr>
              <w:pStyle w:val="Compact"/>
              <w:jc w:val="left"/>
            </w:pPr>
            <w:r>
              <w:t xml:space="preserve">100% adherence</w:t>
            </w:r>
          </w:p>
        </w:tc>
      </w:tr>
    </w:tbl>
    <w:p>
      <w:pPr>
        <w:pStyle w:val="BodyText"/>
      </w:pPr>
      <w:r>
        <w:t xml:space="preserve">6. Safety and Ethical Considerations</w:t>
      </w:r>
    </w:p>
    <w:p>
      <w:pPr>
        <w:pStyle w:val="BodyText"/>
      </w:pPr>
      <w:r>
        <w:t xml:space="preserve">Although the experiment is conducted in a simulated environment, all procedures must adhere to the safety standards set by the Saudi Arabian Ministry of Transport and Logistics. The Marine Engineer must be briefed on emergency exit procedures, fire safety, and first aid protocols before the experiment begins.</w:t>
      </w:r>
    </w:p>
    <w:p>
      <w:pPr>
        <w:pStyle w:val="BodyText"/>
      </w:pPr>
      <w:r>
        <w:t xml:space="preserve">Participant consent will be obtained, and all data collected will be used solely for assessment and training improvement purposes.</w:t>
      </w:r>
    </w:p>
    <w:p>
      <w:pPr>
        <w:pStyle w:val="BodyText"/>
      </w:pPr>
      <w:r>
        <w:t xml:space="preserve">7. Conclusion and Reporting</w:t>
      </w:r>
    </w:p>
    <w:p>
      <w:pPr>
        <w:pStyle w:val="BodyText"/>
      </w:pPr>
      <w:r>
        <w:t xml:space="preserve">Upon completion of the experiment, a detailed report will be generated, summarizing the Marine Engineer’s performance against the defined KPIs. Recommendations for training or certification will be provided based on the results. This protocol ensures that Marine Engineers operating in Jeddah, Saudi Arabia, are fully prepared to handle the technical and environmental challenges of the region’s maritime operations.</w:t>
      </w:r>
    </w:p>
    <w:p>
      <w:pPr>
        <w:pStyle w:val="BodyText"/>
      </w:pPr>
      <w:r>
        <w:rPr>
          <w:bCs/>
          <w:b/>
        </w:rPr>
        <w:t xml:space="preserve">Prepared by:</w:t>
      </w:r>
      <w:r>
        <w:t xml:space="preserve"> </w:t>
      </w:r>
      <w:r>
        <w:t xml:space="preserve">Jeddah Maritime Training Authority</w:t>
      </w:r>
      <w:r>
        <w:br/>
      </w:r>
      <w:r>
        <w:rPr>
          <w:bCs/>
          <w:b/>
        </w:rPr>
        <w:t xml:space="preserve">Approved by:</w:t>
      </w:r>
      <w:r>
        <w:t xml:space="preserve"> </w:t>
      </w:r>
      <w:r>
        <w:t xml:space="preserve">Saudi Arabian General Authority of Civil Aviation (GACA) – Maritime Division</w:t>
      </w:r>
      <w:r>
        <w:br/>
      </w:r>
      <w:r>
        <w:rPr>
          <w:bCs/>
          <w:b/>
        </w:rPr>
        <w:t xml:space="preserve">Contact:</w:t>
      </w:r>
      <w:r>
        <w:t xml:space="preserve"> </w:t>
      </w:r>
      <w:r>
        <w:t xml:space="preserve">training@jeddahmaritime.sa</w:t>
      </w:r>
      <w:r>
        <w:br/>
      </w:r>
      <w:r>
        <w:rPr>
          <w:bCs/>
          <w:b/>
        </w:rPr>
        <w:t xml:space="preserve">Address:</w:t>
      </w:r>
      <w:r>
        <w:t xml:space="preserve"> </w:t>
      </w:r>
      <w:r>
        <w:t xml:space="preserve">Jeddah Islamic Port,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Jeddah, Saudi Arabia</dc:title>
  <dc:creator/>
  <dc:language>en</dc:language>
  <cp:keywords/>
  <dcterms:created xsi:type="dcterms:W3CDTF">2026-10-10T03:12:04Z</dcterms:created>
  <dcterms:modified xsi:type="dcterms:W3CDTF">2026-10-10T03:12:04Z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