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Training</w:t>
      </w:r>
      <w:r>
        <w:t xml:space="preserve"> </w:t>
      </w:r>
      <w:r>
        <w:t xml:space="preserve">and</w:t>
      </w:r>
      <w:r>
        <w:t xml:space="preserve"> </w:t>
      </w:r>
      <w:r>
        <w:t xml:space="preserve">Assessment</w:t>
      </w:r>
      <w:r>
        <w:t xml:space="preserve"> </w:t>
      </w:r>
      <w:r>
        <w:t xml:space="preserve">in</w:t>
      </w:r>
      <w:r>
        <w:t xml:space="preserve"> </w:t>
      </w:r>
      <w:r>
        <w:t xml:space="preserve">Uganda</w:t>
      </w:r>
      <w:r>
        <w:t xml:space="preserve"> </w:t>
      </w:r>
      <w:r>
        <w:t xml:space="preserve">Kampala</w:t>
      </w:r>
    </w:p>
    <w:bookmarkStart w:id="32" w:name="Xd902f7d51abe65aadc650eff8776379a005bb7c"/>
    <w:p>
      <w:pPr>
        <w:pStyle w:val="Heading1"/>
      </w:pPr>
      <w:r>
        <w:t xml:space="preserve">Experiment Protocol: Marine Engineer Competency Assessment and Training Simulation</w:t>
      </w:r>
    </w:p>
    <w:p>
      <w:pPr>
        <w:pStyle w:val="FirstParagraph"/>
      </w:pPr>
      <w:r>
        <w:rPr>
          <w:bCs/>
          <w:b/>
        </w:rPr>
        <w:t xml:space="preserve">Location:</w:t>
      </w:r>
      <w:r>
        <w:t xml:space="preserve"> </w:t>
      </w:r>
      <w:r>
        <w:t xml:space="preserve">Uganda Kampala, Lake Victoria Basin Training Center</w:t>
      </w:r>
    </w:p>
    <w:p>
      <w:pPr>
        <w:pStyle w:val="BodyText"/>
      </w:pPr>
      <w:r>
        <w:rPr>
          <w:bCs/>
          <w:b/>
        </w:rPr>
        <w:t xml:space="preserve">Subject:</w:t>
      </w:r>
      <w:r>
        <w:t xml:space="preserve"> </w:t>
      </w:r>
      <w:r>
        <w:t xml:space="preserve">Marine Engineer (Entry-Level to Second Engineer)</w:t>
      </w:r>
    </w:p>
    <w:p>
      <w:pPr>
        <w:pStyle w:val="BodyText"/>
      </w:pPr>
      <w:r>
        <w:rPr>
          <w:bCs/>
          <w:b/>
        </w:rPr>
        <w:t xml:space="preserve">Date:</w:t>
      </w:r>
      <w:r>
        <w:t xml:space="preserve"> </w:t>
      </w:r>
      <w:r>
        <w:t xml:space="preserve">October 2023</w:t>
      </w:r>
    </w:p>
    <w:p>
      <w:pPr>
        <w:pStyle w:val="BodyText"/>
      </w:pPr>
      <w:r>
        <w:rPr>
          <w:bCs/>
          <w:b/>
        </w:rPr>
        <w:t xml:space="preserve">Protocol ID:</w:t>
      </w:r>
      <w:r>
        <w:t xml:space="preserve"> </w:t>
      </w:r>
      <w:r>
        <w:t xml:space="preserve">UG-KLA-ME-EXP-001</w:t>
      </w:r>
    </w:p>
    <w:p>
      <w:pPr>
        <w:pStyle w:val="BodyText"/>
      </w:pPr>
      <w:r>
        <w:rPr>
          <w:bCs/>
          <w:b/>
        </w:rPr>
        <w:t xml:space="preserve">Objective:</w:t>
      </w:r>
      <w:r>
        <w:t xml:space="preserve"> </w:t>
      </w:r>
      <w:r>
        <w:t xml:space="preserve">To evaluate and enhance the technical proficiency, safety awareness, and operational decision-making skills of Marine Engineers operating in the unique environmental and logistical conditions of Uganda Kampala and the Lake Victoria region.</w:t>
      </w:r>
    </w:p>
    <w:bookmarkStart w:id="20" w:name="introduction-and-background"/>
    <w:p>
      <w:pPr>
        <w:pStyle w:val="Heading2"/>
      </w:pPr>
      <w:r>
        <w:t xml:space="preserve">1. Introduction and Background</w:t>
      </w:r>
    </w:p>
    <w:p>
      <w:pPr>
        <w:pStyle w:val="FirstParagraph"/>
      </w:pPr>
      <w:r>
        <w:t xml:space="preserve">The role of a</w:t>
      </w:r>
      <w:r>
        <w:t xml:space="preserve"> </w:t>
      </w:r>
      <w:r>
        <w:rPr>
          <w:bCs/>
          <w:b/>
        </w:rPr>
        <w:t xml:space="preserve">Marine Engineer</w:t>
      </w:r>
      <w:r>
        <w:t xml:space="preserve"> </w:t>
      </w:r>
      <w:r>
        <w:t xml:space="preserve">is critical to the safety, efficiency, and environmental compliance of vessels operating on Lake Victoria and the Nile River. In</w:t>
      </w:r>
      <w:r>
        <w:t xml:space="preserve"> </w:t>
      </w:r>
      <w:r>
        <w:rPr>
          <w:bCs/>
          <w:b/>
        </w:rPr>
        <w:t xml:space="preserve">Uganda Kampala</w:t>
      </w:r>
      <w:r>
        <w:t xml:space="preserve">, the hub of East African maritime logistics, the demand for highly skilled marine engineers is increasing due to the growth of commercial shipping, ferry services, and offshore support operations. However, the specific conditions of Lake Victoria—such as shallow drafts, variable weather patterns, and the prevalence of biofouling—require specialized training and assessment protocols.</w:t>
      </w:r>
    </w:p>
    <w:p>
      <w:pPr>
        <w:pStyle w:val="BodyText"/>
      </w:pPr>
      <w:r>
        <w:t xml:space="preserve">This</w:t>
      </w:r>
      <w:r>
        <w:t xml:space="preserve"> </w:t>
      </w:r>
      <w:r>
        <w:rPr>
          <w:bCs/>
          <w:b/>
        </w:rPr>
        <w:t xml:space="preserve">Experiment Protocol</w:t>
      </w:r>
      <w:r>
        <w:t xml:space="preserve"> </w:t>
      </w:r>
      <w:r>
        <w:t xml:space="preserve">outlines a structured simulation and assessment process designed to test the competencies of marine engineers in a controlled environment that replicates real-world scenarios encountered in Uganda Kampala. The protocol aims to bridge the gap between theoretical knowledge and practical application, ensuring that marine engineers are prepared to handle emergencies, maintain propulsion systems, and comply with international and local maritime regulations.</w:t>
      </w:r>
    </w:p>
    <w:bookmarkEnd w:id="20"/>
    <w:bookmarkStart w:id="21" w:name="objectives-of-the-experiment-protocol"/>
    <w:p>
      <w:pPr>
        <w:pStyle w:val="Heading2"/>
      </w:pPr>
      <w:r>
        <w:t xml:space="preserve">2. Objectives of the Experiment Protocol</w:t>
      </w:r>
    </w:p>
    <w:p>
      <w:pPr>
        <w:pStyle w:val="FirstParagraph"/>
      </w:pPr>
      <w:r>
        <w:t xml:space="preserve">The primary objectives of this</w:t>
      </w:r>
      <w:r>
        <w:t xml:space="preserve"> </w:t>
      </w:r>
      <w:r>
        <w:rPr>
          <w:bCs/>
          <w:b/>
        </w:rPr>
        <w:t xml:space="preserve">Experiment Protocol</w:t>
      </w:r>
      <w:r>
        <w:t xml:space="preserve"> </w:t>
      </w:r>
      <w:r>
        <w:t xml:space="preserve">are:</w:t>
      </w:r>
    </w:p>
    <w:p>
      <w:pPr>
        <w:numPr>
          <w:ilvl w:val="0"/>
          <w:numId w:val="1001"/>
        </w:numPr>
        <w:pStyle w:val="Compact"/>
      </w:pPr>
      <w:r>
        <w:t xml:space="preserve">To assess the technical skills of</w:t>
      </w:r>
      <w:r>
        <w:t xml:space="preserve"> </w:t>
      </w:r>
      <w:r>
        <w:rPr>
          <w:bCs/>
          <w:b/>
        </w:rPr>
        <w:t xml:space="preserve">Marine Engineers</w:t>
      </w:r>
      <w:r>
        <w:t xml:space="preserve"> </w:t>
      </w:r>
      <w:r>
        <w:t xml:space="preserve">in diagnosing and repairing common engine failures.</w:t>
      </w:r>
    </w:p>
    <w:p>
      <w:pPr>
        <w:numPr>
          <w:ilvl w:val="0"/>
          <w:numId w:val="1001"/>
        </w:numPr>
        <w:pStyle w:val="Compact"/>
      </w:pPr>
      <w:r>
        <w:t xml:space="preserve">To evaluate emergency response capabilities in scenarios specific to</w:t>
      </w:r>
      <w:r>
        <w:t xml:space="preserve"> </w:t>
      </w:r>
      <w:r>
        <w:rPr>
          <w:bCs/>
          <w:b/>
        </w:rPr>
        <w:t xml:space="preserve">Uganda Kampala</w:t>
      </w:r>
      <w:r>
        <w:t xml:space="preserve"> </w:t>
      </w:r>
      <w:r>
        <w:t xml:space="preserve">waters, such as grounding, fire, and pollution incidents.</w:t>
      </w:r>
    </w:p>
    <w:p>
      <w:pPr>
        <w:numPr>
          <w:ilvl w:val="0"/>
          <w:numId w:val="1001"/>
        </w:numPr>
        <w:pStyle w:val="Compact"/>
      </w:pPr>
      <w:r>
        <w:t xml:space="preserve">To test knowledge of environmental regulations, including waste management and emissions control, as mandated by the Uganda National Bureau of Standards and the International Maritime Organization (IMO).</w:t>
      </w:r>
    </w:p>
    <w:p>
      <w:pPr>
        <w:numPr>
          <w:ilvl w:val="0"/>
          <w:numId w:val="1001"/>
        </w:numPr>
        <w:pStyle w:val="Compact"/>
      </w:pPr>
      <w:r>
        <w:t xml:space="preserve">To enhance teamwork and communication skills among marine engineering teams in high-stress situations.</w:t>
      </w:r>
    </w:p>
    <w:p>
      <w:pPr>
        <w:numPr>
          <w:ilvl w:val="0"/>
          <w:numId w:val="1001"/>
        </w:numPr>
        <w:pStyle w:val="Compact"/>
      </w:pPr>
      <w:r>
        <w:t xml:space="preserve">To provide feedback and recommendations for improving training programs for marine engineers in Uganda.</w:t>
      </w:r>
    </w:p>
    <w:bookmarkEnd w:id="21"/>
    <w:bookmarkStart w:id="22" w:name="participants-and-roles"/>
    <w:p>
      <w:pPr>
        <w:pStyle w:val="Heading2"/>
      </w:pPr>
      <w:r>
        <w:t xml:space="preserve">3. Participants and Roles</w:t>
      </w:r>
    </w:p>
    <w:p>
      <w:pPr>
        <w:pStyle w:val="FirstParagraph"/>
      </w:pPr>
      <w:r>
        <w:t xml:space="preserve">The</w:t>
      </w:r>
      <w:r>
        <w:t xml:space="preserve"> </w:t>
      </w:r>
      <w:r>
        <w:rPr>
          <w:bCs/>
          <w:b/>
        </w:rPr>
        <w:t xml:space="preserve">Experiment Protocol</w:t>
      </w:r>
      <w:r>
        <w:t xml:space="preserve"> </w:t>
      </w:r>
      <w:r>
        <w:t xml:space="preserve">involves the following participants:</w:t>
      </w:r>
    </w:p>
    <w:p>
      <w:pPr>
        <w:numPr>
          <w:ilvl w:val="0"/>
          <w:numId w:val="1002"/>
        </w:numPr>
        <w:pStyle w:val="Compact"/>
      </w:pPr>
      <w:r>
        <w:rPr>
          <w:bCs/>
          <w:b/>
        </w:rPr>
        <w:t xml:space="preserve">Marine Engineers:</w:t>
      </w:r>
      <w:r>
        <w:t xml:space="preserve"> </w:t>
      </w:r>
      <w:r>
        <w:t xml:space="preserve">Candidates undergoing assessment or training, ranging from cadets to second engineers.</w:t>
      </w:r>
    </w:p>
    <w:p>
      <w:pPr>
        <w:numPr>
          <w:ilvl w:val="0"/>
          <w:numId w:val="1002"/>
        </w:numPr>
        <w:pStyle w:val="Compact"/>
      </w:pPr>
      <w:r>
        <w:rPr>
          <w:bCs/>
          <w:b/>
        </w:rPr>
        <w:t xml:space="preserve">Assessors:</w:t>
      </w:r>
      <w:r>
        <w:t xml:space="preserve"> </w:t>
      </w:r>
      <w:r>
        <w:t xml:space="preserve">Certified marine engineering professionals with experience in Lake Victoria operations.</w:t>
      </w:r>
    </w:p>
    <w:p>
      <w:pPr>
        <w:numPr>
          <w:ilvl w:val="0"/>
          <w:numId w:val="1002"/>
        </w:numPr>
        <w:pStyle w:val="Compact"/>
      </w:pPr>
      <w:r>
        <w:rPr>
          <w:bCs/>
          <w:b/>
        </w:rPr>
        <w:t xml:space="preserve">Simulators:</w:t>
      </w:r>
      <w:r>
        <w:t xml:space="preserve"> </w:t>
      </w:r>
      <w:r>
        <w:t xml:space="preserve">Technical staff operating the simulation equipment and monitoring systems.</w:t>
      </w:r>
    </w:p>
    <w:p>
      <w:pPr>
        <w:numPr>
          <w:ilvl w:val="0"/>
          <w:numId w:val="1002"/>
        </w:numPr>
        <w:pStyle w:val="Compact"/>
      </w:pPr>
      <w:r>
        <w:rPr>
          <w:bCs/>
          <w:b/>
        </w:rPr>
        <w:t xml:space="preserve">Observers:</w:t>
      </w:r>
      <w:r>
        <w:t xml:space="preserve"> </w:t>
      </w:r>
      <w:r>
        <w:t xml:space="preserve">Representatives from the Uganda Maritime Authority and training institutions.</w:t>
      </w:r>
    </w:p>
    <w:bookmarkEnd w:id="22"/>
    <w:bookmarkStart w:id="23" w:name="experimental-setup-and-environment"/>
    <w:p>
      <w:pPr>
        <w:pStyle w:val="Heading2"/>
      </w:pPr>
      <w:r>
        <w:t xml:space="preserve">4. Experimental Setup and Environment</w:t>
      </w:r>
    </w:p>
    <w:p>
      <w:pPr>
        <w:pStyle w:val="FirstParagraph"/>
      </w:pPr>
      <w:r>
        <w:t xml:space="preserve">The experiment will be conducted at the Lake Victoria Basin Training Center in</w:t>
      </w:r>
      <w:r>
        <w:t xml:space="preserve"> </w:t>
      </w:r>
      <w:r>
        <w:rPr>
          <w:bCs/>
          <w:b/>
        </w:rPr>
        <w:t xml:space="preserve">Uganda Kampala</w:t>
      </w:r>
      <w:r>
        <w:t xml:space="preserve">, which is equipped with advanced marine engineering simulators and practical workshops. The setup includes:</w:t>
      </w:r>
    </w:p>
    <w:p>
      <w:pPr>
        <w:numPr>
          <w:ilvl w:val="0"/>
          <w:numId w:val="1003"/>
        </w:numPr>
        <w:pStyle w:val="Compact"/>
      </w:pPr>
      <w:r>
        <w:rPr>
          <w:bCs/>
          <w:b/>
        </w:rPr>
        <w:t xml:space="preserve">Engine Room Simulator:</w:t>
      </w:r>
      <w:r>
        <w:t xml:space="preserve"> </w:t>
      </w:r>
      <w:r>
        <w:t xml:space="preserve">A full-scale replica of a typical vessel engine room used for Lake Victoria ferries and cargo ships.</w:t>
      </w:r>
    </w:p>
    <w:p>
      <w:pPr>
        <w:numPr>
          <w:ilvl w:val="0"/>
          <w:numId w:val="1003"/>
        </w:numPr>
        <w:pStyle w:val="Compact"/>
      </w:pPr>
      <w:r>
        <w:rPr>
          <w:bCs/>
          <w:b/>
        </w:rPr>
        <w:t xml:space="preserve">Control Room Simulator:</w:t>
      </w:r>
      <w:r>
        <w:t xml:space="preserve"> </w:t>
      </w:r>
      <w:r>
        <w:t xml:space="preserve">For monitoring engine performance, navigation, and communication systems.</w:t>
      </w:r>
    </w:p>
    <w:p>
      <w:pPr>
        <w:numPr>
          <w:ilvl w:val="0"/>
          <w:numId w:val="1003"/>
        </w:numPr>
        <w:pStyle w:val="Compact"/>
      </w:pPr>
      <w:r>
        <w:rPr>
          <w:bCs/>
          <w:b/>
        </w:rPr>
        <w:t xml:space="preserve">Practical Workshop:</w:t>
      </w:r>
      <w:r>
        <w:t xml:space="preserve"> </w:t>
      </w:r>
      <w:r>
        <w:t xml:space="preserve">Equipped with tools, spare parts, and diagnostic equipment for hands-on tasks.</w:t>
      </w:r>
    </w:p>
    <w:p>
      <w:pPr>
        <w:numPr>
          <w:ilvl w:val="0"/>
          <w:numId w:val="1003"/>
        </w:numPr>
        <w:pStyle w:val="Compact"/>
      </w:pPr>
      <w:r>
        <w:rPr>
          <w:bCs/>
          <w:b/>
        </w:rPr>
        <w:t xml:space="preserve">Emergency Response Area:</w:t>
      </w:r>
      <w:r>
        <w:t xml:space="preserve"> </w:t>
      </w:r>
      <w:r>
        <w:t xml:space="preserve">Designed to simulate fire, flooding, and pollution scenarios.</w:t>
      </w:r>
    </w:p>
    <w:p>
      <w:pPr>
        <w:pStyle w:val="FirstParagraph"/>
      </w:pPr>
      <w:r>
        <w:t xml:space="preserve">The simulation environment will replicate real-world conditions in</w:t>
      </w:r>
      <w:r>
        <w:t xml:space="preserve"> </w:t>
      </w:r>
      <w:r>
        <w:rPr>
          <w:bCs/>
          <w:b/>
        </w:rPr>
        <w:t xml:space="preserve">Uganda Kampala</w:t>
      </w:r>
      <w:r>
        <w:t xml:space="preserve">, including typical weather patterns, water depth variations, and common operational challenges.</w:t>
      </w:r>
    </w:p>
    <w:bookmarkEnd w:id="23"/>
    <w:bookmarkStart w:id="27" w:name="experimental-procedures"/>
    <w:p>
      <w:pPr>
        <w:pStyle w:val="Heading2"/>
      </w:pPr>
      <w:r>
        <w:t xml:space="preserve">5. Experimental Procedures</w:t>
      </w:r>
    </w:p>
    <w:p>
      <w:pPr>
        <w:pStyle w:val="FirstParagraph"/>
      </w:pPr>
      <w:r>
        <w:t xml:space="preserve">The</w:t>
      </w:r>
      <w:r>
        <w:t xml:space="preserve"> </w:t>
      </w:r>
      <w:r>
        <w:rPr>
          <w:bCs/>
          <w:b/>
        </w:rPr>
        <w:t xml:space="preserve">Experiment Protocol</w:t>
      </w:r>
      <w:r>
        <w:t xml:space="preserve"> </w:t>
      </w:r>
      <w:r>
        <w:t xml:space="preserve">consists of three main phases:</w:t>
      </w:r>
    </w:p>
    <w:bookmarkStart w:id="24" w:name="phase-1-technical-skills-assessment"/>
    <w:p>
      <w:pPr>
        <w:pStyle w:val="Heading3"/>
      </w:pPr>
      <w:r>
        <w:t xml:space="preserve">5.1 Phase 1: Technical Skills Assessment</w:t>
      </w:r>
    </w:p>
    <w:p>
      <w:pPr>
        <w:pStyle w:val="FirstParagraph"/>
      </w:pPr>
      <w:r>
        <w:t xml:space="preserve">Marine engineers will be required to perform routine maintenance and troubleshooting tasks on the engine room simulator. Tasks include:</w:t>
      </w:r>
    </w:p>
    <w:p>
      <w:pPr>
        <w:numPr>
          <w:ilvl w:val="0"/>
          <w:numId w:val="1004"/>
        </w:numPr>
        <w:pStyle w:val="Compact"/>
      </w:pPr>
      <w:r>
        <w:t xml:space="preserve">Diagnosing and repairing engine faults.</w:t>
      </w:r>
    </w:p>
    <w:p>
      <w:pPr>
        <w:numPr>
          <w:ilvl w:val="0"/>
          <w:numId w:val="1004"/>
        </w:numPr>
        <w:pStyle w:val="Compact"/>
      </w:pPr>
      <w:r>
        <w:t xml:space="preserve">Conducting preventive maintenance on propulsion and auxiliary systems.</w:t>
      </w:r>
    </w:p>
    <w:p>
      <w:pPr>
        <w:numPr>
          <w:ilvl w:val="0"/>
          <w:numId w:val="1004"/>
        </w:numPr>
        <w:pStyle w:val="Compact"/>
      </w:pPr>
      <w:r>
        <w:t xml:space="preserve">Interpreting engine performance data and adjusting parameters for optimal efficiency.</w:t>
      </w:r>
    </w:p>
    <w:bookmarkEnd w:id="24"/>
    <w:bookmarkStart w:id="25" w:name="phase-2-emergency-response-simulation"/>
    <w:p>
      <w:pPr>
        <w:pStyle w:val="Heading3"/>
      </w:pPr>
      <w:r>
        <w:t xml:space="preserve">5.2 Phase 2: Emergency Response Simulation</w:t>
      </w:r>
    </w:p>
    <w:p>
      <w:pPr>
        <w:pStyle w:val="FirstParagraph"/>
      </w:pPr>
      <w:r>
        <w:t xml:space="preserve">Participants will respond to simulated emergencies, such as:</w:t>
      </w:r>
    </w:p>
    <w:p>
      <w:pPr>
        <w:numPr>
          <w:ilvl w:val="0"/>
          <w:numId w:val="1005"/>
        </w:numPr>
        <w:pStyle w:val="Compact"/>
      </w:pPr>
      <w:r>
        <w:t xml:space="preserve">Engine room fire.</w:t>
      </w:r>
    </w:p>
    <w:p>
      <w:pPr>
        <w:numPr>
          <w:ilvl w:val="0"/>
          <w:numId w:val="1005"/>
        </w:numPr>
        <w:pStyle w:val="Compact"/>
      </w:pPr>
      <w:r>
        <w:t xml:space="preserve">Loss of propulsion.</w:t>
      </w:r>
    </w:p>
    <w:p>
      <w:pPr>
        <w:numPr>
          <w:ilvl w:val="0"/>
          <w:numId w:val="1005"/>
        </w:numPr>
        <w:pStyle w:val="Compact"/>
      </w:pPr>
      <w:r>
        <w:t xml:space="preserve">Grounding in shallow waters near</w:t>
      </w:r>
      <w:r>
        <w:t xml:space="preserve"> </w:t>
      </w:r>
      <w:r>
        <w:rPr>
          <w:bCs/>
          <w:b/>
        </w:rPr>
        <w:t xml:space="preserve">Uganda Kampala</w:t>
      </w:r>
      <w:r>
        <w:t xml:space="preserve">.</w:t>
      </w:r>
    </w:p>
    <w:p>
      <w:pPr>
        <w:numPr>
          <w:ilvl w:val="0"/>
          <w:numId w:val="1005"/>
        </w:numPr>
        <w:pStyle w:val="Compact"/>
      </w:pPr>
      <w:r>
        <w:t xml:space="preserve">Oil spill and pollution control.</w:t>
      </w:r>
    </w:p>
    <w:p>
      <w:pPr>
        <w:pStyle w:val="FirstParagraph"/>
      </w:pPr>
      <w:r>
        <w:t xml:space="preserve">Assessors will evaluate the speed, accuracy, and effectiveness of the response, as well as adherence to safety protocols.</w:t>
      </w:r>
    </w:p>
    <w:bookmarkEnd w:id="25"/>
    <w:bookmarkStart w:id="26" w:name="X6cdb3369b8cadb9f43c3d08567feaa5c6e42420"/>
    <w:p>
      <w:pPr>
        <w:pStyle w:val="Heading3"/>
      </w:pPr>
      <w:r>
        <w:t xml:space="preserve">5.3 Phase 3: Regulatory Compliance and Environmental Management</w:t>
      </w:r>
    </w:p>
    <w:p>
      <w:pPr>
        <w:pStyle w:val="FirstParagraph"/>
      </w:pPr>
      <w:r>
        <w:t xml:space="preserve">Marine engineers will demonstrate their knowledge of:</w:t>
      </w:r>
    </w:p>
    <w:p>
      <w:pPr>
        <w:numPr>
          <w:ilvl w:val="0"/>
          <w:numId w:val="1006"/>
        </w:numPr>
        <w:pStyle w:val="Compact"/>
      </w:pPr>
      <w:r>
        <w:t xml:space="preserve">Uganda’s maritime laws and regulations.</w:t>
      </w:r>
    </w:p>
    <w:p>
      <w:pPr>
        <w:numPr>
          <w:ilvl w:val="0"/>
          <w:numId w:val="1006"/>
        </w:numPr>
        <w:pStyle w:val="Compact"/>
      </w:pPr>
      <w:r>
        <w:t xml:space="preserve">International conventions such as MARPOL and SOLAS.</w:t>
      </w:r>
    </w:p>
    <w:p>
      <w:pPr>
        <w:numPr>
          <w:ilvl w:val="0"/>
          <w:numId w:val="1006"/>
        </w:numPr>
        <w:pStyle w:val="Compact"/>
      </w:pPr>
      <w:r>
        <w:t xml:space="preserve">Best practices for waste management, emissions control, and energy efficiency.</w:t>
      </w:r>
    </w:p>
    <w:bookmarkEnd w:id="26"/>
    <w:bookmarkEnd w:id="27"/>
    <w:bookmarkStart w:id="28" w:name="data-collection-and-evaluation-criteria"/>
    <w:p>
      <w:pPr>
        <w:pStyle w:val="Heading2"/>
      </w:pPr>
      <w:r>
        <w:t xml:space="preserve">6. Data Collection and Evaluation Criteria</w:t>
      </w:r>
    </w:p>
    <w:p>
      <w:pPr>
        <w:pStyle w:val="FirstParagraph"/>
      </w:pPr>
      <w:r>
        <w:t xml:space="preserve">Data will be collected through:</w:t>
      </w:r>
    </w:p>
    <w:p>
      <w:pPr>
        <w:numPr>
          <w:ilvl w:val="0"/>
          <w:numId w:val="1007"/>
        </w:numPr>
        <w:pStyle w:val="Compact"/>
      </w:pPr>
      <w:r>
        <w:t xml:space="preserve">Direct observation by assessors.</w:t>
      </w:r>
    </w:p>
    <w:p>
      <w:pPr>
        <w:numPr>
          <w:ilvl w:val="0"/>
          <w:numId w:val="1007"/>
        </w:numPr>
        <w:pStyle w:val="Compact"/>
      </w:pPr>
      <w:r>
        <w:t xml:space="preserve">Simulation system logs and performance metrics.</w:t>
      </w:r>
    </w:p>
    <w:p>
      <w:pPr>
        <w:numPr>
          <w:ilvl w:val="0"/>
          <w:numId w:val="1007"/>
        </w:numPr>
        <w:pStyle w:val="Compact"/>
      </w:pPr>
      <w:r>
        <w:t xml:space="preserve">Written and oral examinations.</w:t>
      </w:r>
    </w:p>
    <w:p>
      <w:pPr>
        <w:numPr>
          <w:ilvl w:val="0"/>
          <w:numId w:val="1007"/>
        </w:numPr>
        <w:pStyle w:val="Compact"/>
      </w:pPr>
      <w:r>
        <w:t xml:space="preserve">Feedback from participants and observers.</w:t>
      </w:r>
    </w:p>
    <w:p>
      <w:pPr>
        <w:pStyle w:val="FirstParagraph"/>
      </w:pPr>
      <w:r>
        <w:t xml:space="preserve">Evaluation criteria include:</w:t>
      </w:r>
    </w:p>
    <w:p>
      <w:pPr>
        <w:numPr>
          <w:ilvl w:val="0"/>
          <w:numId w:val="1008"/>
        </w:numPr>
        <w:pStyle w:val="Compact"/>
      </w:pPr>
      <w:r>
        <w:t xml:space="preserve">Technical accuracy and efficiency.</w:t>
      </w:r>
    </w:p>
    <w:p>
      <w:pPr>
        <w:numPr>
          <w:ilvl w:val="0"/>
          <w:numId w:val="1008"/>
        </w:numPr>
        <w:pStyle w:val="Compact"/>
      </w:pPr>
      <w:r>
        <w:t xml:space="preserve">Adherence to safety and environmental protocols.</w:t>
      </w:r>
    </w:p>
    <w:p>
      <w:pPr>
        <w:numPr>
          <w:ilvl w:val="0"/>
          <w:numId w:val="1008"/>
        </w:numPr>
        <w:pStyle w:val="Compact"/>
      </w:pPr>
      <w:r>
        <w:t xml:space="preserve">Decision-making under pressure.</w:t>
      </w:r>
    </w:p>
    <w:p>
      <w:pPr>
        <w:numPr>
          <w:ilvl w:val="0"/>
          <w:numId w:val="1008"/>
        </w:numPr>
        <w:pStyle w:val="Compact"/>
      </w:pPr>
      <w:r>
        <w:t xml:space="preserve">Teamwork and communication.</w:t>
      </w:r>
    </w:p>
    <w:bookmarkEnd w:id="28"/>
    <w:bookmarkStart w:id="29" w:name="safety-and-ethical-considerations"/>
    <w:p>
      <w:pPr>
        <w:pStyle w:val="Heading2"/>
      </w:pPr>
      <w:r>
        <w:t xml:space="preserve">7. Safety and Ethical Considerations</w:t>
      </w:r>
    </w:p>
    <w:p>
      <w:pPr>
        <w:pStyle w:val="FirstParagraph"/>
      </w:pPr>
      <w:r>
        <w:t xml:space="preserve">The</w:t>
      </w:r>
      <w:r>
        <w:t xml:space="preserve"> </w:t>
      </w:r>
      <w:r>
        <w:rPr>
          <w:bCs/>
          <w:b/>
        </w:rPr>
        <w:t xml:space="preserve">Experiment Protocol</w:t>
      </w:r>
      <w:r>
        <w:t xml:space="preserve"> </w:t>
      </w:r>
      <w:r>
        <w:t xml:space="preserve">prioritizes the safety of all participants. All simulations are conducted in a controlled environment with emergency stop mechanisms and first aid support. Ethical considerations include informed consent, confidentiality of participant data, and fairness in assessment.</w:t>
      </w:r>
    </w:p>
    <w:bookmarkEnd w:id="29"/>
    <w:bookmarkStart w:id="30" w:name="expected-outcomes-and-impact"/>
    <w:p>
      <w:pPr>
        <w:pStyle w:val="Heading2"/>
      </w:pPr>
      <w:r>
        <w:t xml:space="preserve">8. Expected Outcomes and Impact</w:t>
      </w:r>
    </w:p>
    <w:p>
      <w:pPr>
        <w:pStyle w:val="FirstParagraph"/>
      </w:pPr>
      <w:r>
        <w:t xml:space="preserve">This</w:t>
      </w:r>
      <w:r>
        <w:t xml:space="preserve"> </w:t>
      </w:r>
      <w:r>
        <w:rPr>
          <w:bCs/>
          <w:b/>
        </w:rPr>
        <w:t xml:space="preserve">Experiment Protocol</w:t>
      </w:r>
      <w:r>
        <w:t xml:space="preserve"> </w:t>
      </w:r>
      <w:r>
        <w:t xml:space="preserve">is expected to:</w:t>
      </w:r>
    </w:p>
    <w:p>
      <w:pPr>
        <w:numPr>
          <w:ilvl w:val="0"/>
          <w:numId w:val="1009"/>
        </w:numPr>
        <w:pStyle w:val="Compact"/>
      </w:pPr>
      <w:r>
        <w:t xml:space="preserve">Improve the competency and confidence of</w:t>
      </w:r>
      <w:r>
        <w:t xml:space="preserve"> </w:t>
      </w:r>
      <w:r>
        <w:rPr>
          <w:bCs/>
          <w:b/>
        </w:rPr>
        <w:t xml:space="preserve">Marine Engineers</w:t>
      </w:r>
      <w:r>
        <w:t xml:space="preserve"> </w:t>
      </w:r>
      <w:r>
        <w:t xml:space="preserve">operating in</w:t>
      </w:r>
      <w:r>
        <w:t xml:space="preserve"> </w:t>
      </w:r>
      <w:r>
        <w:rPr>
          <w:bCs/>
          <w:b/>
        </w:rPr>
        <w:t xml:space="preserve">Uganda Kampala</w:t>
      </w:r>
      <w:r>
        <w:t xml:space="preserve">.</w:t>
      </w:r>
    </w:p>
    <w:p>
      <w:pPr>
        <w:numPr>
          <w:ilvl w:val="0"/>
          <w:numId w:val="1009"/>
        </w:numPr>
        <w:pStyle w:val="Compact"/>
      </w:pPr>
      <w:r>
        <w:t xml:space="preserve">Reduce the incidence of accidents and environmental incidents on Lake Victoria.</w:t>
      </w:r>
    </w:p>
    <w:p>
      <w:pPr>
        <w:numPr>
          <w:ilvl w:val="0"/>
          <w:numId w:val="1009"/>
        </w:numPr>
        <w:pStyle w:val="Compact"/>
      </w:pPr>
      <w:r>
        <w:t xml:space="preserve">Provide valuable insights for updating marine engineering training curricula in Uganda.</w:t>
      </w:r>
    </w:p>
    <w:p>
      <w:pPr>
        <w:numPr>
          <w:ilvl w:val="0"/>
          <w:numId w:val="1009"/>
        </w:numPr>
        <w:pStyle w:val="Compact"/>
      </w:pPr>
      <w:r>
        <w:t xml:space="preserve">Enhance the reputation of Ugandan maritime professionals in the regional and international maritime community.</w:t>
      </w:r>
    </w:p>
    <w:bookmarkEnd w:id="30"/>
    <w:bookmarkStart w:id="31" w:name="conclusion"/>
    <w:p>
      <w:pPr>
        <w:pStyle w:val="Heading2"/>
      </w:pPr>
      <w:r>
        <w:t xml:space="preserve">9. Conclusion</w:t>
      </w:r>
    </w:p>
    <w:p>
      <w:pPr>
        <w:pStyle w:val="FirstParagraph"/>
      </w:pPr>
      <w:r>
        <w:t xml:space="preserve">The implementation of this</w:t>
      </w:r>
      <w:r>
        <w:t xml:space="preserve"> </w:t>
      </w:r>
      <w:r>
        <w:rPr>
          <w:bCs/>
          <w:b/>
        </w:rPr>
        <w:t xml:space="preserve">Experiment Protocol</w:t>
      </w:r>
      <w:r>
        <w:t xml:space="preserve"> </w:t>
      </w:r>
      <w:r>
        <w:t xml:space="preserve">represents a significant step forward in ensuring that</w:t>
      </w:r>
      <w:r>
        <w:t xml:space="preserve"> </w:t>
      </w:r>
      <w:r>
        <w:rPr>
          <w:bCs/>
          <w:b/>
        </w:rPr>
        <w:t xml:space="preserve">Marine Engineers</w:t>
      </w:r>
      <w:r>
        <w:t xml:space="preserve"> </w:t>
      </w:r>
      <w:r>
        <w:t xml:space="preserve">in</w:t>
      </w:r>
      <w:r>
        <w:t xml:space="preserve"> </w:t>
      </w:r>
      <w:r>
        <w:rPr>
          <w:bCs/>
          <w:b/>
        </w:rPr>
        <w:t xml:space="preserve">Uganda Kampala</w:t>
      </w:r>
      <w:r>
        <w:t xml:space="preserve"> </w:t>
      </w:r>
      <w:r>
        <w:t xml:space="preserve">are well-prepared to meet the challenges of modern maritime operations. By combining realistic simulations with rigorous assessment, this protocol will contribute to safer, more efficient, and environmentally responsible shipping in the Lake Victoria region.</w:t>
      </w:r>
    </w:p>
    <w:bookmarkEnd w:id="31"/>
    <w:p>
      <w:pPr>
        <w:pStyle w:val="BodyText"/>
      </w:pPr>
      <w:r>
        <w:rPr>
          <w:bCs/>
          <w:b/>
        </w:rPr>
        <w:t xml:space="preserve">Note:</w:t>
      </w:r>
      <w:r>
        <w:t xml:space="preserve"> </w:t>
      </w:r>
      <w:r>
        <w:t xml:space="preserve">This protocol is subject to review and updates based on feedback from participants, assessors, and regulatory authorities. All participants must comply with the guidelines and safety procedures outlined in this document.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Training and Assessment in Uganda Kampala</dc:title>
  <dc:creator/>
  <dc:language>en</dc:language>
  <cp:keywords/>
  <dcterms:created xsi:type="dcterms:W3CDTF">2026-10-10T03:05:47Z</dcterms:created>
  <dcterms:modified xsi:type="dcterms:W3CDTF">2026-10-10T03:05:47Z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