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Document ID:</w:t>
      </w:r>
      <w:r>
        <w:t xml:space="preserve"> </w:t>
      </w:r>
      <w:r>
        <w:t xml:space="preserve">UAE-AD-ME-EXP-2023-001</w:t>
      </w:r>
    </w:p>
    <w:p>
      <w:pPr>
        <w:pStyle w:val="BodyText"/>
      </w:pPr>
      <w:r>
        <w:rPr>
          <w:bCs/>
          <w:b/>
        </w:rPr>
        <w:t xml:space="preserve">Location:</w:t>
      </w:r>
      <w:r>
        <w:t xml:space="preserve"> </w:t>
      </w:r>
      <w:r>
        <w:t xml:space="preserve">Port of Abu Dhabi, United Arab Emirates</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Operational Use</w:t>
      </w:r>
    </w:p>
    <w:bookmarkStart w:id="33" w:name="X7da59e99faed790abfa0128327b43c675cf0735"/>
    <w:p>
      <w:pPr>
        <w:pStyle w:val="Heading1"/>
      </w:pPr>
      <w:r>
        <w:t xml:space="preserve">Experiment Protocol: Marine Engineer Operational Assessment in United Arab Emirates Abu Dhabi</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operational competence, technical proficiency, and safety adherence of a Marine Engineer within the maritime jurisdiction of the United Arab Emirates Abu Dhabi. The primary objective is to assess the engineer's ability to manage complex marine propulsion systems, auxiliary machinery, and emergency response protocols under conditions simulating the specific environmental and regulatory challenges of the Abu Dhabi maritime sector.</w:t>
      </w:r>
    </w:p>
    <w:p>
      <w:pPr>
        <w:pStyle w:val="BodyText"/>
      </w:pPr>
      <w:r>
        <w:t xml:space="preserve">Given the strategic importance of Abu Dhabi as a global hub for oil, gas, and shipping, this protocol ensures that Marine Engineers meet the rigorous standards set by the Abu Dhabi Ports Company and the Federal Maritime Authority of the UAE.</w:t>
      </w:r>
    </w:p>
    <w:bookmarkEnd w:id="20"/>
    <w:bookmarkStart w:id="21" w:name="scope-and-applicability"/>
    <w:p>
      <w:pPr>
        <w:pStyle w:val="Heading2"/>
      </w:pPr>
      <w:r>
        <w:t xml:space="preserve">2. Scope and Applicability</w:t>
      </w:r>
    </w:p>
    <w:p>
      <w:pPr>
        <w:pStyle w:val="FirstParagraph"/>
      </w:pPr>
      <w:r>
        <w:t xml:space="preserve">This protocol applies to all Marine Engineers operating vessels within the territorial waters of the United Arab Emirates Abu Dhabi. It covers:</w:t>
      </w:r>
    </w:p>
    <w:p>
      <w:pPr>
        <w:numPr>
          <w:ilvl w:val="0"/>
          <w:numId w:val="1001"/>
        </w:numPr>
        <w:pStyle w:val="Compact"/>
      </w:pPr>
      <w:r>
        <w:t xml:space="preserve">Assessment of engine room management skills.</w:t>
      </w:r>
    </w:p>
    <w:p>
      <w:pPr>
        <w:numPr>
          <w:ilvl w:val="0"/>
          <w:numId w:val="1001"/>
        </w:numPr>
        <w:pStyle w:val="Compact"/>
      </w:pPr>
      <w:r>
        <w:t xml:space="preserve">Evaluation of compliance with UAE environmental regulations.</w:t>
      </w:r>
    </w:p>
    <w:p>
      <w:pPr>
        <w:numPr>
          <w:ilvl w:val="0"/>
          <w:numId w:val="1001"/>
        </w:numPr>
        <w:pStyle w:val="Compact"/>
      </w:pPr>
      <w:r>
        <w:t xml:space="preserve">Testing of emergency response capabilities specific to high-temperature and high-salinity environments.</w:t>
      </w:r>
    </w:p>
    <w:bookmarkEnd w:id="21"/>
    <w:bookmarkStart w:id="24" w:name="pre-experiment-requirements"/>
    <w:p>
      <w:pPr>
        <w:pStyle w:val="Heading2"/>
      </w:pPr>
      <w:r>
        <w:t xml:space="preserve">3. Pre-Experiment Requirements</w:t>
      </w:r>
    </w:p>
    <w:bookmarkStart w:id="22" w:name="personnel-qualifications"/>
    <w:p>
      <w:pPr>
        <w:pStyle w:val="Heading3"/>
      </w:pPr>
      <w:r>
        <w:t xml:space="preserve">3.1 Personnel Qualifications</w:t>
      </w:r>
    </w:p>
    <w:p>
      <w:pPr>
        <w:pStyle w:val="FirstParagraph"/>
      </w:pPr>
      <w:r>
        <w:t xml:space="preserve">The Marine Engineer must hold a valid Certificate of Competency (CoC) recognized by the UAE Federal Maritime Authority. Additionally, the engineer must have completed mandatory safety training, including STCW (Standards of Training, Certification and Watchkeeping) modules relevant to the region.</w:t>
      </w:r>
    </w:p>
    <w:bookmarkEnd w:id="22"/>
    <w:bookmarkStart w:id="23" w:name="equipment-and-environment"/>
    <w:p>
      <w:pPr>
        <w:pStyle w:val="Heading3"/>
      </w:pPr>
      <w:r>
        <w:t xml:space="preserve">3.2 Equipment and Environment</w:t>
      </w:r>
    </w:p>
    <w:p>
      <w:pPr>
        <w:pStyle w:val="FirstParagraph"/>
      </w:pPr>
      <w:r>
        <w:t xml:space="preserve">The experiment will be conducted on a designated training vessel or simulator located in the Port of Abu Dhabi. The equipment must include:</w:t>
      </w:r>
    </w:p>
    <w:p>
      <w:pPr>
        <w:numPr>
          <w:ilvl w:val="0"/>
          <w:numId w:val="1002"/>
        </w:numPr>
        <w:pStyle w:val="Compact"/>
      </w:pPr>
      <w:r>
        <w:t xml:space="preserve">Functional main propulsion engine (diesel or gas turbine).</w:t>
      </w:r>
    </w:p>
    <w:p>
      <w:pPr>
        <w:numPr>
          <w:ilvl w:val="0"/>
          <w:numId w:val="1002"/>
        </w:numPr>
        <w:pStyle w:val="Compact"/>
      </w:pPr>
      <w:r>
        <w:t xml:space="preserve">Auxiliary power generation units.</w:t>
      </w:r>
    </w:p>
    <w:p>
      <w:pPr>
        <w:numPr>
          <w:ilvl w:val="0"/>
          <w:numId w:val="1002"/>
        </w:numPr>
        <w:pStyle w:val="Compact"/>
      </w:pPr>
      <w:r>
        <w:t xml:space="preserve">Ballast water treatment systems compliant with UAE environmental standards.</w:t>
      </w:r>
    </w:p>
    <w:p>
      <w:pPr>
        <w:numPr>
          <w:ilvl w:val="0"/>
          <w:numId w:val="1002"/>
        </w:numPr>
        <w:pStyle w:val="Compact"/>
      </w:pPr>
      <w:r>
        <w:t xml:space="preserve">Emergency shutdown and fire suppression systems.</w:t>
      </w:r>
    </w:p>
    <w:bookmarkEnd w:id="23"/>
    <w:bookmarkEnd w:id="24"/>
    <w:bookmarkStart w:id="28" w:name="experimental-procedure"/>
    <w:p>
      <w:pPr>
        <w:pStyle w:val="Heading2"/>
      </w:pPr>
      <w:r>
        <w:t xml:space="preserve">4. Experimental Procedure</w:t>
      </w:r>
    </w:p>
    <w:bookmarkStart w:id="25" w:name="phase-1-pre-operational-inspection"/>
    <w:p>
      <w:pPr>
        <w:pStyle w:val="Heading3"/>
      </w:pPr>
      <w:r>
        <w:t xml:space="preserve">4.1 Phase 1: Pre-Operational Inspection</w:t>
      </w:r>
    </w:p>
    <w:p>
      <w:pPr>
        <w:pStyle w:val="FirstParagraph"/>
      </w:pPr>
      <w:r>
        <w:t xml:space="preserve">The Marine Engineer will perform a comprehensive pre-operational inspection of the engine room. This includes checking lubrication levels, fuel quality, and cooling systems. The engineer must document any anomalies and propose corrective actions in accordance with UAE maritime safety guidelines.</w:t>
      </w:r>
    </w:p>
    <w:bookmarkEnd w:id="25"/>
    <w:bookmarkStart w:id="26" w:name="phase-2-operational-maneuvers"/>
    <w:p>
      <w:pPr>
        <w:pStyle w:val="Heading3"/>
      </w:pPr>
      <w:r>
        <w:t xml:space="preserve">4.2 Phase 2: Operational Maneuvers</w:t>
      </w:r>
    </w:p>
    <w:p>
      <w:pPr>
        <w:pStyle w:val="FirstParagraph"/>
      </w:pPr>
      <w:r>
        <w:t xml:space="preserve">The engineer will execute standard operational maneuvers, including:</w:t>
      </w:r>
    </w:p>
    <w:p>
      <w:pPr>
        <w:numPr>
          <w:ilvl w:val="0"/>
          <w:numId w:val="1003"/>
        </w:numPr>
        <w:pStyle w:val="Compact"/>
      </w:pPr>
      <w:r>
        <w:t xml:space="preserve">Starting and stopping the main propulsion engine.</w:t>
      </w:r>
    </w:p>
    <w:p>
      <w:pPr>
        <w:numPr>
          <w:ilvl w:val="0"/>
          <w:numId w:val="1003"/>
        </w:numPr>
        <w:pStyle w:val="Compact"/>
      </w:pPr>
      <w:r>
        <w:t xml:space="preserve">Managing load changes during vessel navigation.</w:t>
      </w:r>
    </w:p>
    <w:p>
      <w:pPr>
        <w:numPr>
          <w:ilvl w:val="0"/>
          <w:numId w:val="1003"/>
        </w:numPr>
        <w:pStyle w:val="Compact"/>
      </w:pPr>
      <w:r>
        <w:t xml:space="preserve">Monitoring and adjusting auxiliary systems to maintain optimal performance.</w:t>
      </w:r>
    </w:p>
    <w:p>
      <w:pPr>
        <w:pStyle w:val="FirstParagraph"/>
      </w:pPr>
      <w:r>
        <w:t xml:space="preserve">Special attention will be given to the engineer's ability to adapt to the high ambient temperatures typical of the United Arab Emirates Abu Dhabi region, ensuring that cooling systems are effectively managed.</w:t>
      </w:r>
    </w:p>
    <w:bookmarkEnd w:id="26"/>
    <w:bookmarkStart w:id="27" w:name="phase-3-emergency-response-simulation"/>
    <w:p>
      <w:pPr>
        <w:pStyle w:val="Heading3"/>
      </w:pPr>
      <w:r>
        <w:t xml:space="preserve">4.3 Phase 3: Emergency Response Simulation</w:t>
      </w:r>
    </w:p>
    <w:p>
      <w:pPr>
        <w:pStyle w:val="FirstParagraph"/>
      </w:pPr>
      <w:r>
        <w:t xml:space="preserve">The Marine Engineer will respond to simulated emergency scenarios, including:</w:t>
      </w:r>
    </w:p>
    <w:p>
      <w:pPr>
        <w:numPr>
          <w:ilvl w:val="0"/>
          <w:numId w:val="1004"/>
        </w:numPr>
        <w:pStyle w:val="Compact"/>
      </w:pPr>
      <w:r>
        <w:t xml:space="preserve">Engine room fire.</w:t>
      </w:r>
    </w:p>
    <w:p>
      <w:pPr>
        <w:numPr>
          <w:ilvl w:val="0"/>
          <w:numId w:val="1004"/>
        </w:numPr>
        <w:pStyle w:val="Compact"/>
      </w:pPr>
      <w:r>
        <w:t xml:space="preserve">Loss of main propulsion power.</w:t>
      </w:r>
    </w:p>
    <w:p>
      <w:pPr>
        <w:numPr>
          <w:ilvl w:val="0"/>
          <w:numId w:val="1004"/>
        </w:numPr>
        <w:pStyle w:val="Compact"/>
      </w:pPr>
      <w:r>
        <w:t xml:space="preserve">Oil spill containment and reporting procedures as per UAE environmental regulations.</w:t>
      </w:r>
    </w:p>
    <w:p>
      <w:pPr>
        <w:pStyle w:val="FirstParagraph"/>
      </w:pPr>
      <w:r>
        <w:t xml:space="preserve">The engineer's response time, decision-making process, and adherence to safety protocols will be evaluated.</w:t>
      </w:r>
    </w:p>
    <w:bookmarkEnd w:id="27"/>
    <w:bookmarkEnd w:id="28"/>
    <w:bookmarkStart w:id="29" w:name="data-collection-and-analysis"/>
    <w:p>
      <w:pPr>
        <w:pStyle w:val="Heading2"/>
      </w:pPr>
      <w:r>
        <w:t xml:space="preserve">5. Data Collection and Analysis</w:t>
      </w:r>
    </w:p>
    <w:p>
      <w:pPr>
        <w:pStyle w:val="FirstParagraph"/>
      </w:pPr>
      <w:r>
        <w:t xml:space="preserve">Throughout the experiment, data will be collected on:</w:t>
      </w:r>
    </w:p>
    <w:p>
      <w:pPr>
        <w:numPr>
          <w:ilvl w:val="0"/>
          <w:numId w:val="1005"/>
        </w:numPr>
        <w:pStyle w:val="Compact"/>
      </w:pPr>
      <w:r>
        <w:t xml:space="preserve">Engine performance metrics (e.g., fuel consumption, exhaust temperature).</w:t>
      </w:r>
    </w:p>
    <w:p>
      <w:pPr>
        <w:numPr>
          <w:ilvl w:val="0"/>
          <w:numId w:val="1005"/>
        </w:numPr>
        <w:pStyle w:val="Compact"/>
      </w:pPr>
      <w:r>
        <w:t xml:space="preserve">Engineer's response times to operational and emergency situations.</w:t>
      </w:r>
    </w:p>
    <w:p>
      <w:pPr>
        <w:numPr>
          <w:ilvl w:val="0"/>
          <w:numId w:val="1005"/>
        </w:numPr>
        <w:pStyle w:val="Compact"/>
      </w:pPr>
      <w:r>
        <w:t xml:space="preserve">Compliance with UAE maritime safety and environmental regulations.</w:t>
      </w:r>
    </w:p>
    <w:p>
      <w:pPr>
        <w:pStyle w:val="FirstParagraph"/>
      </w:pPr>
      <w:r>
        <w:t xml:space="preserve">This data will be analyzed to determine the engineer's overall competence and identify areas for improvement.</w:t>
      </w:r>
    </w:p>
    <w:bookmarkEnd w:id="29"/>
    <w:bookmarkStart w:id="30" w:name="safety-and-environmental-considerations"/>
    <w:p>
      <w:pPr>
        <w:pStyle w:val="Heading2"/>
      </w:pPr>
      <w:r>
        <w:t xml:space="preserve">6. Safety and Environmental Considerations</w:t>
      </w:r>
    </w:p>
    <w:p>
      <w:pPr>
        <w:pStyle w:val="FirstParagraph"/>
      </w:pPr>
      <w:r>
        <w:t xml:space="preserve">All procedures must adhere to the safety standards set by the Abu Dhabi Ports Company and the UAE Federal Maritime Authority. Special emphasis will be placed on:</w:t>
      </w:r>
    </w:p>
    <w:p>
      <w:pPr>
        <w:numPr>
          <w:ilvl w:val="0"/>
          <w:numId w:val="1006"/>
        </w:numPr>
        <w:pStyle w:val="Compact"/>
      </w:pPr>
      <w:r>
        <w:t xml:space="preserve">Preventing environmental contamination in the sensitive marine ecosystems of the United Arab Emirates Abu Dhabi.</w:t>
      </w:r>
    </w:p>
    <w:p>
      <w:pPr>
        <w:numPr>
          <w:ilvl w:val="0"/>
          <w:numId w:val="1006"/>
        </w:numPr>
        <w:pStyle w:val="Compact"/>
      </w:pPr>
      <w:r>
        <w:t xml:space="preserve">Ensuring the safety of all personnel involved in the experiment.</w:t>
      </w:r>
    </w:p>
    <w:p>
      <w:pPr>
        <w:numPr>
          <w:ilvl w:val="0"/>
          <w:numId w:val="1006"/>
        </w:numPr>
        <w:pStyle w:val="Compact"/>
      </w:pPr>
      <w:r>
        <w:t xml:space="preserve">Using personal protective equipment (PPE) as required by UAE regulations.</w:t>
      </w:r>
    </w:p>
    <w:bookmarkEnd w:id="30"/>
    <w:bookmarkStart w:id="31" w:name="reporting-and-documentation"/>
    <w:p>
      <w:pPr>
        <w:pStyle w:val="Heading2"/>
      </w:pPr>
      <w:r>
        <w:t xml:space="preserve">7. Reporting and Documentation</w:t>
      </w:r>
    </w:p>
    <w:p>
      <w:pPr>
        <w:pStyle w:val="FirstParagraph"/>
      </w:pPr>
      <w:r>
        <w:t xml:space="preserve">A detailed report will be generated following the completion of the experiment. This report will include:</w:t>
      </w:r>
    </w:p>
    <w:p>
      <w:pPr>
        <w:numPr>
          <w:ilvl w:val="0"/>
          <w:numId w:val="1007"/>
        </w:numPr>
        <w:pStyle w:val="Compact"/>
      </w:pPr>
      <w:r>
        <w:t xml:space="preserve">A summary of the engineer's performance.</w:t>
      </w:r>
    </w:p>
    <w:p>
      <w:pPr>
        <w:numPr>
          <w:ilvl w:val="0"/>
          <w:numId w:val="1007"/>
        </w:numPr>
        <w:pStyle w:val="Compact"/>
      </w:pPr>
      <w:r>
        <w:t xml:space="preserve">Any deviations from standard procedures.</w:t>
      </w:r>
    </w:p>
    <w:p>
      <w:pPr>
        <w:numPr>
          <w:ilvl w:val="0"/>
          <w:numId w:val="1007"/>
        </w:numPr>
        <w:pStyle w:val="Compact"/>
      </w:pPr>
      <w:r>
        <w:t xml:space="preserve">Recommendations for further training or certification.</w:t>
      </w:r>
    </w:p>
    <w:p>
      <w:pPr>
        <w:pStyle w:val="FirstParagraph"/>
      </w:pPr>
      <w:r>
        <w:t xml:space="preserve">The report will be submitted to the relevant authorities in the United Arab Emirates Abu Dhabi for review and record-keeping.</w:t>
      </w:r>
    </w:p>
    <w:bookmarkEnd w:id="31"/>
    <w:bookmarkStart w:id="32" w:name="conclusion"/>
    <w:p>
      <w:pPr>
        <w:pStyle w:val="Heading2"/>
      </w:pPr>
      <w:r>
        <w:t xml:space="preserve">8. Conclusion</w:t>
      </w:r>
    </w:p>
    <w:p>
      <w:pPr>
        <w:pStyle w:val="FirstParagraph"/>
      </w:pPr>
      <w:r>
        <w:t xml:space="preserve">This Experiment Protocol provides a structured approach to assessing the capabilities of a Marine Engineer in the context of the United Arab Emirates Abu Dhabi. By adhering to this protocol, we ensure that all Marine Engineers operating in this critical maritime region are competent, safety-conscious, and compliant with local and international regulations.</w:t>
      </w:r>
    </w:p>
    <w:p>
      <w:pPr>
        <w:pStyle w:val="BodyText"/>
      </w:pPr>
      <w:r>
        <w:rPr>
          <w:bCs/>
          <w:b/>
        </w:rPr>
        <w:t xml:space="preserve">Prepared by:</w:t>
      </w:r>
    </w:p>
    <w:p>
      <w:pPr>
        <w:pStyle w:val="BodyText"/>
      </w:pPr>
      <w:r>
        <w:t xml:space="preserve">__________________________</w:t>
      </w:r>
    </w:p>
    <w:p>
      <w:pPr>
        <w:pStyle w:val="BodyText"/>
      </w:pPr>
      <w:r>
        <w:t xml:space="preserve">Lead Assessor</w:t>
      </w:r>
    </w:p>
    <w:p>
      <w:pPr>
        <w:pStyle w:val="BodyText"/>
      </w:pPr>
      <w:r>
        <w:rPr>
          <w:bCs/>
          <w:b/>
        </w:rPr>
        <w:t xml:space="preserve">Approved by:</w:t>
      </w:r>
    </w:p>
    <w:p>
      <w:pPr>
        <w:pStyle w:val="BodyText"/>
      </w:pPr>
      <w:r>
        <w:t xml:space="preserve">__________________________</w:t>
      </w:r>
    </w:p>
    <w:p>
      <w:pPr>
        <w:pStyle w:val="BodyText"/>
      </w:pPr>
      <w:r>
        <w:t xml:space="preserve">Abu Dhabi Maritime Authority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United Arab Emirates Abu Dhabi</dc:title>
  <dc:creator/>
  <dc:language>en</dc:language>
  <cp:keywords/>
  <dcterms:created xsi:type="dcterms:W3CDTF">2026-10-10T04:06:54Z</dcterms:created>
  <dcterms:modified xsi:type="dcterms:W3CDTF">2026-10-10T04:06:54Z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