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Australia</w:t>
      </w:r>
      <w:r>
        <w:t xml:space="preserve"> </w:t>
      </w:r>
      <w:r>
        <w:t xml:space="preserve">Melbourne</w:t>
      </w:r>
    </w:p>
    <w:bookmarkStart w:id="34" w:name="X14dfd77c50cd2b5d16bebb5fd1a8e6431331832"/>
    <w:p>
      <w:pPr>
        <w:pStyle w:val="Heading1"/>
      </w:pPr>
      <w:r>
        <w:t xml:space="preserve">Experiment Protocol: Strategic Impact of the Marketing Manager Role in Australia Melbourne</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the operational efficacy, strategic influence, and return on investment (ROI) of the Marketing Manager position within organizations operating in Australia Melbourne. Melbourne, recognized globally as a cultural and commercial hub, presents a unique market landscape characterized by high digital adoption, diverse demographics, and a competitive business environment.</w:t>
      </w:r>
    </w:p>
    <w:p>
      <w:pPr>
        <w:pStyle w:val="BodyText"/>
      </w:pPr>
      <w:r>
        <w:t xml:space="preserve">The role of the Marketing Manager in this specific geographic context is evolving rapidly. This experiment aims to quantify how localized strategies, managed by a dedicated Marketing Manager, influence brand perception, customer acquisition costs (CAC), and lifetime value (LTV) compared to generalized or remote marketing approaches.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measure the direct correlation between localized decision-making by a Marketing Manager in Australia Melbourne and campaign conversion rates.</w:t>
      </w:r>
    </w:p>
    <w:p>
      <w:pPr>
        <w:numPr>
          <w:ilvl w:val="0"/>
          <w:numId w:val="1001"/>
        </w:numPr>
        <w:pStyle w:val="Compact"/>
      </w:pPr>
      <w:r>
        <w:t xml:space="preserve">To assess the impact of cultural nuance and local regulatory compliance (e.g., Australian Consumer Law) on brand trust when managed by an on-ground Marketing Manager.</w:t>
      </w:r>
    </w:p>
    <w:p>
      <w:pPr>
        <w:numPr>
          <w:ilvl w:val="0"/>
          <w:numId w:val="1001"/>
        </w:numPr>
        <w:pStyle w:val="Compact"/>
      </w:pPr>
      <w:r>
        <w:t xml:space="preserve">To determine the efficiency of resource allocation when a Marketing Manager utilizes Melbourne-specific channels (e.g., local events, regional digital platforms) versus national broad-spectrum strategies.</w:t>
      </w:r>
    </w:p>
    <w:p>
      <w:pPr>
        <w:numPr>
          <w:ilvl w:val="0"/>
          <w:numId w:val="1001"/>
        </w:numPr>
        <w:pStyle w:val="Compact"/>
      </w:pPr>
      <w:r>
        <w:t xml:space="preserve">To evaluate the agility of the Marketing Manager in responding to real-time market shifts within the Melbourne metropolitan area.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involving 50 mid-sized enterprises based in Australia Melbourne. Participants will be divided into two groups:</w:t>
      </w:r>
    </w:p>
    <w:p>
      <w:pPr>
        <w:numPr>
          <w:ilvl w:val="0"/>
          <w:numId w:val="1002"/>
        </w:numPr>
        <w:pStyle w:val="Compact"/>
      </w:pPr>
      <w:r>
        <w:rPr>
          <w:bCs/>
          <w:b/>
        </w:rPr>
        <w:t xml:space="preserve">Control Group:</w:t>
      </w:r>
      <w:r>
        <w:t xml:space="preserve"> </w:t>
      </w:r>
      <w:r>
        <w:t xml:space="preserve">Companies utilizing a centralized, non-localized marketing strategy managed remotely or by a generalist team.</w:t>
      </w:r>
    </w:p>
    <w:p>
      <w:pPr>
        <w:numPr>
          <w:ilvl w:val="0"/>
          <w:numId w:val="1002"/>
        </w:numPr>
        <w:pStyle w:val="Compact"/>
      </w:pPr>
      <w:r>
        <w:rPr>
          <w:bCs/>
          <w:b/>
        </w:rPr>
        <w:t xml:space="preserve">Experimental Group:</w:t>
      </w:r>
      <w:r>
        <w:t xml:space="preserve"> </w:t>
      </w:r>
      <w:r>
        <w:t xml:space="preserve">Companies employing a dedicated Marketing Manager based in Australia Melbourne, empowered to execute localized strategies.</w:t>
      </w:r>
    </w:p>
    <w:bookmarkEnd w:id="22"/>
    <w:bookmarkStart w:id="23" w:name="duration"/>
    <w:p>
      <w:pPr>
        <w:pStyle w:val="Heading3"/>
      </w:pPr>
      <w:r>
        <w:t xml:space="preserve">3.2 Duration</w:t>
      </w:r>
    </w:p>
    <w:p>
      <w:pPr>
        <w:pStyle w:val="FirstParagraph"/>
      </w:pPr>
      <w:r>
        <w:t xml:space="preserve">The experiment will run for a period of 12 months to account for seasonal variations in the Australian market, including key periods such as the summer holiday season, back-to-school periods, and end-of-financial-year sales.</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presence and strategic autonomy of a Marketing Manager located in Australia Melbourne.</w:t>
            </w:r>
          </w:p>
        </w:tc>
      </w:tr>
      <w:tr>
        <w:tc>
          <w:tcPr/>
          <w:p>
            <w:pPr>
              <w:pStyle w:val="Compact"/>
              <w:jc w:val="left"/>
            </w:pPr>
            <w:r>
              <w:t xml:space="preserve">Dependent Variables</w:t>
            </w:r>
          </w:p>
        </w:tc>
        <w:tc>
          <w:tcPr/>
          <w:p>
            <w:pPr>
              <w:pStyle w:val="Compact"/>
              <w:jc w:val="left"/>
            </w:pPr>
            <w:r>
              <w:t xml:space="preserve">Conversion rates, Customer Acquisition Cost (CAC), Brand Sentiment Score, Local Market Share Growth.</w:t>
            </w:r>
          </w:p>
        </w:tc>
      </w:tr>
      <w:tr>
        <w:tc>
          <w:tcPr/>
          <w:p>
            <w:pPr>
              <w:pStyle w:val="Compact"/>
              <w:jc w:val="left"/>
            </w:pPr>
            <w:r>
              <w:t xml:space="preserve">Controlled Variables</w:t>
            </w:r>
          </w:p>
        </w:tc>
        <w:tc>
          <w:tcPr/>
          <w:p>
            <w:pPr>
              <w:pStyle w:val="Compact"/>
              <w:jc w:val="left"/>
            </w:pPr>
            <w:r>
              <w:t xml:space="preserve">Budget allocation, product/service offerings, baseline brand equity, and digital infrastructure.</w:t>
            </w:r>
          </w:p>
        </w:tc>
      </w:tr>
    </w:tbl>
    <w:bookmarkEnd w:id="24"/>
    <w:bookmarkEnd w:id="25"/>
    <w:bookmarkStart w:id="29" w:name="procedures"/>
    <w:p>
      <w:pPr>
        <w:pStyle w:val="Heading2"/>
      </w:pPr>
      <w:r>
        <w:t xml:space="preserve">4. Procedures</w:t>
      </w:r>
    </w:p>
    <w:bookmarkStart w:id="26" w:name="recruitment-and-onboarding"/>
    <w:p>
      <w:pPr>
        <w:pStyle w:val="Heading3"/>
      </w:pPr>
      <w:r>
        <w:t xml:space="preserve">4.1 Recruitment and Onboarding</w:t>
      </w:r>
    </w:p>
    <w:p>
      <w:pPr>
        <w:pStyle w:val="FirstParagraph"/>
      </w:pPr>
      <w:r>
        <w:t xml:space="preserve">Participating organizations in Australia Melbourne will be recruited through industry networks. Upon selection, the Experimental Group will be required to appoint a Marketing Manager who resides in the Melbourne metropolitan area. This Marketing Manager must have a minimum of three years of experience in the Australian market.</w:t>
      </w:r>
    </w:p>
    <w:bookmarkEnd w:id="26"/>
    <w:bookmarkStart w:id="27" w:name="implementation-phase"/>
    <w:p>
      <w:pPr>
        <w:pStyle w:val="Heading3"/>
      </w:pPr>
      <w:r>
        <w:t xml:space="preserve">4.2 Implementation Phase</w:t>
      </w:r>
    </w:p>
    <w:p>
      <w:pPr>
        <w:pStyle w:val="FirstParagraph"/>
      </w:pPr>
      <w:r>
        <w:t xml:space="preserve">During the implementation phase, the Marketing Manager in the Experimental Group will be tasked with developing campaigns that specifically leverage local Melbourne culture, slang, events (such as the Melbourne Cup or Moomba Festival), and community values. The Control Group will continue with standard national campaigns without specific localization.</w:t>
      </w:r>
    </w:p>
    <w:bookmarkEnd w:id="27"/>
    <w:bookmarkStart w:id="28" w:name="data-collection"/>
    <w:p>
      <w:pPr>
        <w:pStyle w:val="Heading3"/>
      </w:pPr>
      <w:r>
        <w:t xml:space="preserve">4.3 Data Collection</w:t>
      </w:r>
    </w:p>
    <w:p>
      <w:pPr>
        <w:pStyle w:val="FirstParagraph"/>
      </w:pPr>
      <w:r>
        <w:t xml:space="preserve">Data will be collected monthly using the following methods:</w:t>
      </w:r>
    </w:p>
    <w:p>
      <w:pPr>
        <w:numPr>
          <w:ilvl w:val="0"/>
          <w:numId w:val="1003"/>
        </w:numPr>
        <w:pStyle w:val="Compact"/>
      </w:pPr>
      <w:r>
        <w:rPr>
          <w:bCs/>
          <w:b/>
        </w:rPr>
        <w:t xml:space="preserve">Digital Analytics:</w:t>
      </w:r>
      <w:r>
        <w:t xml:space="preserve"> </w:t>
      </w:r>
      <w:r>
        <w:t xml:space="preserve">Tracking website traffic, engagement metrics, and conversion funnels specific to the Melbourne IP region.</w:t>
      </w:r>
    </w:p>
    <w:p>
      <w:pPr>
        <w:numPr>
          <w:ilvl w:val="0"/>
          <w:numId w:val="1003"/>
        </w:numPr>
        <w:pStyle w:val="Compact"/>
      </w:pPr>
      <w:r>
        <w:rPr>
          <w:bCs/>
          <w:b/>
        </w:rPr>
        <w:t xml:space="preserve">Surveys:</w:t>
      </w:r>
      <w:r>
        <w:t xml:space="preserve"> </w:t>
      </w:r>
      <w:r>
        <w:t xml:space="preserve">Quarterly consumer sentiment surveys distributed to customers in Australia Melbourne to gauge brand relevance and trust.</w:t>
      </w:r>
    </w:p>
    <w:p>
      <w:pPr>
        <w:numPr>
          <w:ilvl w:val="0"/>
          <w:numId w:val="1003"/>
        </w:numPr>
        <w:pStyle w:val="Compact"/>
      </w:pPr>
      <w:r>
        <w:rPr>
          <w:bCs/>
          <w:b/>
        </w:rPr>
        <w:t xml:space="preserve">Financial Audits:</w:t>
      </w:r>
      <w:r>
        <w:t xml:space="preserve"> </w:t>
      </w:r>
      <w:r>
        <w:t xml:space="preserve">Reviewing marketing spend versus revenue generated specifically from the Melbourne market.</w:t>
      </w:r>
    </w:p>
    <w:bookmarkEnd w:id="28"/>
    <w:bookmarkEnd w:id="29"/>
    <w:bookmarkStart w:id="30" w:name="ethical-considerations"/>
    <w:p>
      <w:pPr>
        <w:pStyle w:val="Heading2"/>
      </w:pPr>
      <w:r>
        <w:t xml:space="preserve">5. Ethical Considerations</w:t>
      </w:r>
    </w:p>
    <w:p>
      <w:pPr>
        <w:pStyle w:val="FirstParagraph"/>
      </w:pPr>
      <w:r>
        <w:t xml:space="preserve">This Experiment Protocol adheres to the ethical guidelines set forth by the National Statement on Ethical Conduct in Human Research in Australia. All participating companies and consumers will provide informed consent. Data privacy will be strictly maintained in accordance with the Privacy Act 1988 (Cth) and the Australian Privacy Principles (APPs). No personally identifiable information will be shared without explicit permission.</w:t>
      </w:r>
    </w:p>
    <w:bookmarkEnd w:id="30"/>
    <w:bookmarkStart w:id="31" w:name="data-analysis"/>
    <w:p>
      <w:pPr>
        <w:pStyle w:val="Heading2"/>
      </w:pPr>
      <w:r>
        <w:t xml:space="preserve">6. Data Analysis</w:t>
      </w:r>
    </w:p>
    <w:p>
      <w:pPr>
        <w:pStyle w:val="FirstParagraph"/>
      </w:pPr>
      <w:r>
        <w:t xml:space="preserve">Statistical analysis will be performed using ANOVA to compare the means of the dependent variables between the Control and Experimental groups. Regression analysis will be employed to identify the strength of the relationship between the Marketing Manager's localized actions and business outcomes. Special attention will be paid to qualitative data regarding brand perception in Australia Melbourne to provide a holistic view of the Marketing Manager's impact.</w:t>
      </w:r>
    </w:p>
    <w:bookmarkEnd w:id="31"/>
    <w:bookmarkStart w:id="32" w:name="expected-outcomes"/>
    <w:p>
      <w:pPr>
        <w:pStyle w:val="Heading2"/>
      </w:pPr>
      <w:r>
        <w:t xml:space="preserve">7. Expected Outcomes</w:t>
      </w:r>
    </w:p>
    <w:p>
      <w:pPr>
        <w:pStyle w:val="FirstParagraph"/>
      </w:pPr>
      <w:r>
        <w:t xml:space="preserve">It is hypothesized that the Experimental Group, leveraging the expertise of a Marketing Manager in Australia Melbourne, will demonstrate:</w:t>
      </w:r>
    </w:p>
    <w:p>
      <w:pPr>
        <w:numPr>
          <w:ilvl w:val="0"/>
          <w:numId w:val="1004"/>
        </w:numPr>
        <w:pStyle w:val="Compact"/>
      </w:pPr>
      <w:r>
        <w:t xml:space="preserve">A 15-20% increase in conversion rates due to culturally relevant messaging.</w:t>
      </w:r>
    </w:p>
    <w:p>
      <w:pPr>
        <w:numPr>
          <w:ilvl w:val="0"/>
          <w:numId w:val="1004"/>
        </w:numPr>
        <w:pStyle w:val="Compact"/>
      </w:pPr>
      <w:r>
        <w:t xml:space="preserve">A reduction in CAC by 10% through optimized local channel targeting.</w:t>
      </w:r>
    </w:p>
    <w:p>
      <w:pPr>
        <w:numPr>
          <w:ilvl w:val="0"/>
          <w:numId w:val="1004"/>
        </w:numPr>
        <w:pStyle w:val="Compact"/>
      </w:pPr>
      <w:r>
        <w:t xml:space="preserve">Higher brand loyalty scores among Melbourne consumers.</w:t>
      </w:r>
    </w:p>
    <w:bookmarkEnd w:id="32"/>
    <w:bookmarkStart w:id="33" w:name="conclusion"/>
    <w:p>
      <w:pPr>
        <w:pStyle w:val="Heading2"/>
      </w:pPr>
      <w:r>
        <w:t xml:space="preserve">8. Conclusion</w:t>
      </w:r>
    </w:p>
    <w:p>
      <w:pPr>
        <w:pStyle w:val="FirstParagraph"/>
      </w:pPr>
      <w:r>
        <w:t xml:space="preserve">This Experiment Protocol provides a rigorous framework for understanding the value proposition of the Marketing Manager role within the specific context of Australia Melbourne. By isolating the variable of localized management, this study aims to provide actionable insights for businesses seeking to optimize their marketing strategies in one of Australia's most dynamic markets.</w:t>
      </w:r>
    </w:p>
    <w:bookmarkEnd w:id="33"/>
    <w:p>
      <w:pPr>
        <w:pStyle w:val="BodyText"/>
      </w:pPr>
      <w:r>
        <w:t xml:space="preserve">Document Version: 1.0 | Date: October 2023 | Prepared for: Strategic Marketing Research Initiative, Australia Melbourne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Australia Melbourne</dc:title>
  <dc:creator/>
  <dc:language>en</dc:language>
  <cp:keywords/>
  <dcterms:created xsi:type="dcterms:W3CDTF">2026-10-10T02:23:21Z</dcterms:created>
  <dcterms:modified xsi:type="dcterms:W3CDTF">2026-10-10T02:23:21Z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