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Efficacy</w:t>
      </w:r>
      <w:r>
        <w:t xml:space="preserve"> </w:t>
      </w:r>
      <w:r>
        <w:t xml:space="preserve">in</w:t>
      </w:r>
      <w:r>
        <w:t xml:space="preserve"> </w:t>
      </w:r>
      <w:r>
        <w:t xml:space="preserve">Australia</w:t>
      </w:r>
      <w:r>
        <w:t xml:space="preserve"> </w:t>
      </w:r>
      <w:r>
        <w:t xml:space="preserve">Sydney</w:t>
      </w:r>
    </w:p>
    <w:bookmarkStart w:id="34" w:name="X7933d7f669ce1858806b754f69c4e750bdd8518"/>
    <w:p>
      <w:pPr>
        <w:pStyle w:val="Heading1"/>
      </w:pPr>
      <w:r>
        <w:t xml:space="preserve">Experiment Protocol: Strategic Marketing Manager Efficacy in Australia Sydney</w:t>
      </w:r>
    </w:p>
    <w:p>
      <w:pPr>
        <w:pStyle w:val="FirstParagraph"/>
      </w:pPr>
      <w:r>
        <w:rPr>
          <w:bCs/>
          <w:b/>
        </w:rPr>
        <w:t xml:space="preserve">Protocol ID:</w:t>
      </w:r>
      <w:r>
        <w:t xml:space="preserve"> </w:t>
      </w:r>
      <w:r>
        <w:t xml:space="preserve">MKT-SYD-2024-001</w:t>
      </w:r>
    </w:p>
    <w:p>
      <w:pPr>
        <w:pStyle w:val="BodyText"/>
      </w:pPr>
      <w:r>
        <w:rPr>
          <w:bCs/>
          <w:b/>
        </w:rPr>
        <w:t xml:space="preserve">Location:</w:t>
      </w:r>
      <w:r>
        <w:t xml:space="preserve"> </w:t>
      </w:r>
      <w:r>
        <w:t xml:space="preserve">Australia Sydney (Greater Metropolitan Area)</w:t>
      </w:r>
    </w:p>
    <w:p>
      <w:pPr>
        <w:pStyle w:val="BodyText"/>
      </w:pPr>
      <w:r>
        <w:rPr>
          <w:bCs/>
          <w:b/>
        </w:rPr>
        <w:t xml:space="preserve">Role Under Review:</w:t>
      </w:r>
      <w:r>
        <w:t xml:space="preserve"> </w:t>
      </w:r>
      <w:r>
        <w:t xml:space="preserve">Marketing Manager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performance, strategic impact, and operational efficiency of a Marketing Manager within the dynamic commercial landscape of Australia Sydney. Sydney represents a unique market characterized by high digital adoption, a multicultural demographic, and intense competition across retail, finance, technology, and professional services sectors.</w:t>
      </w:r>
    </w:p>
    <w:p>
      <w:pPr>
        <w:pStyle w:val="BodyText"/>
      </w:pPr>
      <w:r>
        <w:t xml:space="preserve">The role of the Marketing Manager in this context is critical. It requires not only traditional marketing acumen but also a deep understanding of local consumer behavior, compliance with Australian Consumer Law, and the ability to navigate the specific cultural nuances of the Sydney metropolitan area. This experiment aims to quantify the value added by a Marketing Manager when implementing data-driven strategies versus intuition-based approaches in this specific geographic region.</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direct impact of a Marketing Manager’s strategic decisions on Key Performance Indicators (KPIs) such as Customer Acquisition Cost (CAC), Return on Ad Spend (ROAS), and Brand Sentiment within the Australia Sydney market.</w:t>
      </w:r>
    </w:p>
    <w:p>
      <w:pPr>
        <w:numPr>
          <w:ilvl w:val="0"/>
          <w:numId w:val="1001"/>
        </w:numPr>
        <w:pStyle w:val="Compact"/>
      </w:pPr>
      <w:r>
        <w:t xml:space="preserve">To evaluate the effectiveness of localized marketing campaigns tailored to Sydney’s diverse suburbs and demographics.</w:t>
      </w:r>
    </w:p>
    <w:p>
      <w:pPr>
        <w:numPr>
          <w:ilvl w:val="0"/>
          <w:numId w:val="1001"/>
        </w:numPr>
        <w:pStyle w:val="Compact"/>
      </w:pPr>
      <w:r>
        <w:t xml:space="preserve">To assess the Marketing Manager’s ability to integrate emerging digital technologies (e.g., AI-driven analytics, programmatic advertising) into the organizational workflow.</w:t>
      </w:r>
    </w:p>
    <w:p>
      <w:pPr>
        <w:numPr>
          <w:ilvl w:val="0"/>
          <w:numId w:val="1001"/>
        </w:numPr>
        <w:pStyle w:val="Compact"/>
      </w:pPr>
      <w:r>
        <w:t xml:space="preserve">To determine the correlation between Marketing Manager-led initiatives and overall revenue growth in a high-cost urban environment.</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quasi-experimental design with a control group and a treatment group. The study will be conducted over a period of six months to account for seasonal variations typical in Australia Sydney, such as the summer holiday period and back-to-school seasons.</w:t>
      </w:r>
    </w:p>
    <w:bookmarkEnd w:id="22"/>
    <w:bookmarkStart w:id="23" w:name="participants"/>
    <w:p>
      <w:pPr>
        <w:pStyle w:val="Heading3"/>
      </w:pPr>
      <w:r>
        <w:t xml:space="preserve">3.2 Participants</w:t>
      </w:r>
    </w:p>
    <w:p>
      <w:pPr>
        <w:pStyle w:val="FirstParagraph"/>
      </w:pPr>
      <w:r>
        <w:t xml:space="preserve">The primary participant is the Marketing Manager. Secondary participants include the sales team, customer service representatives, and the target consumer base within the Australia Sydney region. The Marketing Manager will be responsible for designing and executing the marketing strategy for the treatment group.</w:t>
      </w:r>
    </w:p>
    <w:bookmarkEnd w:id="23"/>
    <w:bookmarkStart w:id="24"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Implementation of a structured, data-driven marketing strategy led by the Marketing Manager.</w:t>
            </w:r>
          </w:p>
        </w:tc>
      </w:tr>
      <w:tr>
        <w:tc>
          <w:tcPr/>
          <w:p>
            <w:pPr>
              <w:pStyle w:val="Compact"/>
              <w:jc w:val="left"/>
            </w:pPr>
            <w:r>
              <w:t xml:space="preserve">Dependent Variables</w:t>
            </w:r>
          </w:p>
        </w:tc>
        <w:tc>
          <w:tcPr/>
          <w:p>
            <w:pPr>
              <w:pStyle w:val="Compact"/>
              <w:jc w:val="left"/>
            </w:pPr>
            <w:r>
              <w:t xml:space="preserve">Conversion rates, lead quality, brand awareness metrics, and customer retention rates.</w:t>
            </w:r>
          </w:p>
        </w:tc>
      </w:tr>
      <w:tr>
        <w:tc>
          <w:tcPr/>
          <w:p>
            <w:pPr>
              <w:pStyle w:val="Compact"/>
              <w:jc w:val="left"/>
            </w:pPr>
            <w:r>
              <w:t xml:space="preserve">Control Variables</w:t>
            </w:r>
          </w:p>
        </w:tc>
        <w:tc>
          <w:tcPr/>
          <w:p>
            <w:pPr>
              <w:pStyle w:val="Compact"/>
              <w:jc w:val="left"/>
            </w:pPr>
            <w:r>
              <w:t xml:space="preserve">Budget allocation, product offerings, pricing strategies, and external economic factors affecting Australia Sydney.</w:t>
            </w:r>
          </w:p>
        </w:tc>
      </w:tr>
    </w:tbl>
    <w:bookmarkEnd w:id="24"/>
    <w:bookmarkEnd w:id="25"/>
    <w:bookmarkStart w:id="30" w:name="procedure"/>
    <w:p>
      <w:pPr>
        <w:pStyle w:val="Heading2"/>
      </w:pPr>
      <w:r>
        <w:t xml:space="preserve">4. Procedure</w:t>
      </w:r>
    </w:p>
    <w:bookmarkStart w:id="26" w:name="phase-1-baseline-assessment-weeks-1-4"/>
    <w:p>
      <w:pPr>
        <w:pStyle w:val="Heading3"/>
      </w:pPr>
      <w:r>
        <w:t xml:space="preserve">4.1 Phase 1: Baseline Assessment (Weeks 1-4)</w:t>
      </w:r>
    </w:p>
    <w:p>
      <w:pPr>
        <w:pStyle w:val="FirstParagraph"/>
      </w:pPr>
      <w:r>
        <w:t xml:space="preserve">During the initial phase, the Marketing Manager will conduct a comprehensive audit of existing marketing efforts. This includes analyzing current digital presence, social media engagement, and offline marketing activities specific to the Australia Sydney market. Baseline metrics will be established for all KPIs.</w:t>
      </w:r>
    </w:p>
    <w:bookmarkEnd w:id="26"/>
    <w:bookmarkStart w:id="27" w:name="phase-2-strategy-development-weeks-5-8"/>
    <w:p>
      <w:pPr>
        <w:pStyle w:val="Heading3"/>
      </w:pPr>
      <w:r>
        <w:t xml:space="preserve">4.2 Phase 2: Strategy Development (Weeks 5-8)</w:t>
      </w:r>
    </w:p>
    <w:p>
      <w:pPr>
        <w:pStyle w:val="FirstParagraph"/>
      </w:pPr>
      <w:r>
        <w:t xml:space="preserve">The Marketing Manager will develop a tailored marketing plan. This plan must incorporate local insights, such as targeting specific Sydney suburbs (e.g., Inner West, Northern Beaches, Parramatta) based on demographic data. The strategy will include a mix of digital channels (SEO, PPC, social media) and traditional methods (local events, print media) where appropriate.</w:t>
      </w:r>
    </w:p>
    <w:bookmarkEnd w:id="27"/>
    <w:bookmarkStart w:id="28" w:name="phase-3-implementation-weeks-9-20"/>
    <w:p>
      <w:pPr>
        <w:pStyle w:val="Heading3"/>
      </w:pPr>
      <w:r>
        <w:t xml:space="preserve">4.3 Phase 3: Implementation (Weeks 9-20)</w:t>
      </w:r>
    </w:p>
    <w:p>
      <w:pPr>
        <w:pStyle w:val="FirstParagraph"/>
      </w:pPr>
      <w:r>
        <w:t xml:space="preserve">The Marketing Manager will execute the approved strategy. Regular monitoring will be conducted to ensure alignment with the experimental protocol. Adjustments will be made only if they are documented and justified based on real-time data. The focus will be on optimizing campaigns for the Australia Sydney audience, considering local events, cultural trends, and consumer preferences.</w:t>
      </w:r>
    </w:p>
    <w:bookmarkEnd w:id="28"/>
    <w:bookmarkStart w:id="29" w:name="X8fe96e3b6d6cd7d05832d37744e8959a65fc105"/>
    <w:p>
      <w:pPr>
        <w:pStyle w:val="Heading3"/>
      </w:pPr>
      <w:r>
        <w:t xml:space="preserve">4.4 Phase 4: Data Collection and Analysis (Weeks 21-24)</w:t>
      </w:r>
    </w:p>
    <w:p>
      <w:pPr>
        <w:pStyle w:val="FirstParagraph"/>
      </w:pPr>
      <w:r>
        <w:t xml:space="preserve">Data will be collected from various sources, including CRM systems, web analytics platforms, and social media insights. The Marketing Manager will prepare a detailed report comparing the performance of the treatment group against the control group. Statistical analysis will be performed to determine the significance of the results.</w:t>
      </w:r>
    </w:p>
    <w:bookmarkEnd w:id="29"/>
    <w:bookmarkEnd w:id="30"/>
    <w:bookmarkStart w:id="31" w:name="ethical-considerations"/>
    <w:p>
      <w:pPr>
        <w:pStyle w:val="Heading2"/>
      </w:pPr>
      <w:r>
        <w:t xml:space="preserve">5. Ethical Considerations</w:t>
      </w:r>
    </w:p>
    <w:p>
      <w:pPr>
        <w:pStyle w:val="FirstParagraph"/>
      </w:pPr>
      <w:r>
        <w:t xml:space="preserve">This experiment will adhere to all relevant ethical guidelines and legal requirements in Australia. This includes compliance with the Privacy Act 1988 (Cth) and the Australian Consumer Law. All consumer data will be anonymized and handled with strict confidentiality. Informed consent will be obtained where necessary, particularly for any direct consumer interactions or surveys.</w:t>
      </w:r>
    </w:p>
    <w:bookmarkEnd w:id="31"/>
    <w:bookmarkStart w:id="32" w:name="expected-outcomes"/>
    <w:p>
      <w:pPr>
        <w:pStyle w:val="Heading2"/>
      </w:pPr>
      <w:r>
        <w:t xml:space="preserve">6. Expected Outcomes</w:t>
      </w:r>
    </w:p>
    <w:p>
      <w:pPr>
        <w:pStyle w:val="FirstParagraph"/>
      </w:pPr>
      <w:r>
        <w:t xml:space="preserve">It is anticipated that the Marketing Manager’s strategic interventions will result in a measurable improvement in marketing efficiency and effectiveness. Specifically, we expect to see:</w:t>
      </w:r>
    </w:p>
    <w:p>
      <w:pPr>
        <w:numPr>
          <w:ilvl w:val="0"/>
          <w:numId w:val="1002"/>
        </w:numPr>
        <w:pStyle w:val="Compact"/>
      </w:pPr>
      <w:r>
        <w:t xml:space="preserve">A reduction in CAC by at least 15% through targeted campaigns.</w:t>
      </w:r>
    </w:p>
    <w:p>
      <w:pPr>
        <w:numPr>
          <w:ilvl w:val="0"/>
          <w:numId w:val="1002"/>
        </w:numPr>
        <w:pStyle w:val="Compact"/>
      </w:pPr>
      <w:r>
        <w:t xml:space="preserve">An increase in ROAS by 20% due to optimized ad spend.</w:t>
      </w:r>
    </w:p>
    <w:p>
      <w:pPr>
        <w:numPr>
          <w:ilvl w:val="0"/>
          <w:numId w:val="1002"/>
        </w:numPr>
        <w:pStyle w:val="Compact"/>
      </w:pPr>
      <w:r>
        <w:t xml:space="preserve">Enhanced brand perception within the Australia Sydney market, as measured by sentiment analysis.</w:t>
      </w:r>
    </w:p>
    <w:bookmarkEnd w:id="32"/>
    <w:bookmarkStart w:id="33" w:name="conclusion"/>
    <w:p>
      <w:pPr>
        <w:pStyle w:val="Heading2"/>
      </w:pPr>
      <w:r>
        <w:t xml:space="preserve">7. Conclusion</w:t>
      </w:r>
    </w:p>
    <w:p>
      <w:pPr>
        <w:pStyle w:val="FirstParagraph"/>
      </w:pPr>
      <w:r>
        <w:t xml:space="preserve">This Experiment Protocol provides a structured approach to evaluating the role of a Marketing Manager in the context of Australia Sydney. By following this protocol, organizations can gain valuable insights into the impact of strategic marketing leadership and make informed decisions about resource allocation and talent management. The findings will contribute to a broader understanding of marketing best practices in one of Australia’s most competitive and dynamic markets.</w:t>
      </w:r>
    </w:p>
    <w:p>
      <w:pPr>
        <w:pStyle w:val="BodyText"/>
      </w:pPr>
      <w:r>
        <w:t xml:space="preserve">Note: This document is a template and should be customized to fit the specific needs and context of the organization conducting the experiment.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Efficacy in Australia Sydney</dc:title>
  <dc:creator/>
  <dc:language>en</dc:language>
  <cp:keywords/>
  <dcterms:created xsi:type="dcterms:W3CDTF">2026-10-10T02:15:32Z</dcterms:created>
  <dcterms:modified xsi:type="dcterms:W3CDTF">2026-10-10T02:15:32Z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