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Brazil</w:t>
      </w:r>
      <w:r>
        <w:t xml:space="preserve"> </w:t>
      </w:r>
      <w:r>
        <w:t xml:space="preserve">Brasília</w:t>
      </w:r>
    </w:p>
    <w:bookmarkStart w:id="31" w:name="Xb56af15b95d8e3e57ce34a737ca9ea72aac53f1"/>
    <w:p>
      <w:pPr>
        <w:pStyle w:val="Heading1"/>
      </w:pPr>
      <w:r>
        <w:t xml:space="preserve">Experiment Protocol: Strategic Impact of the Marketing Manager Role in Brazil Brasília</w:t>
      </w:r>
    </w:p>
    <w:p>
      <w:pPr>
        <w:pStyle w:val="FirstParagraph"/>
      </w:pPr>
      <w:r>
        <w:rPr>
          <w:bCs/>
          <w:b/>
        </w:rPr>
        <w:t xml:space="preserve">Protocol ID:</w:t>
      </w:r>
      <w:r>
        <w:t xml:space="preserve"> </w:t>
      </w:r>
      <w:r>
        <w:t xml:space="preserve">BR-BSB-MM-2024-001</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Marketing Manager Performance and Adaptation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efficacy of a Marketing Manager operating within the unique socio-economic and political landscape of Brazil Brasília. As the capital of Brazil, Brasília presents a distinct market environment characterized by a high concentration of government entities, international organizations, and a highly educated demographic. Unlike commercial hubs such as São Paulo or Rio de Janeiro, marketing strategies in Brasília must navigate complex regulatory frameworks, bureaucratic processes, and a culture deeply influenced by public sector dynamics.</w:t>
      </w:r>
    </w:p>
    <w:p>
      <w:pPr>
        <w:pStyle w:val="BodyText"/>
      </w:pPr>
      <w:r>
        <w:t xml:space="preserve">The role of the Marketing Manager in this context is not merely promotional but strategic, requiring a nuanced understanding of local regulations, cultural nuances, and the specific behaviors of Brasília's residents and professionals. This experiment aims to quantify the impact of tailored marketing strategies led by a Marketing Manager who possesses specific competencies relevant to the Brasília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Marketing Manager in developing and executing campaigns that resonate with the Brasília demographic.</w:t>
      </w:r>
    </w:p>
    <w:p>
      <w:pPr>
        <w:numPr>
          <w:ilvl w:val="0"/>
          <w:numId w:val="1001"/>
        </w:numPr>
        <w:pStyle w:val="Compact"/>
      </w:pPr>
      <w:r>
        <w:t xml:space="preserve">To evaluate the ability of the Marketing Manager to navigate local regulatory environments, including advertising laws and data protection regulations (LGPD).</w:t>
      </w:r>
    </w:p>
    <w:p>
      <w:pPr>
        <w:numPr>
          <w:ilvl w:val="0"/>
          <w:numId w:val="1001"/>
        </w:numPr>
        <w:pStyle w:val="Compact"/>
      </w:pPr>
      <w:r>
        <w:t xml:space="preserve">To measure the impact of culturally adapted marketing strategies on brand perception and customer engagement in Brasília.</w:t>
      </w:r>
    </w:p>
    <w:p>
      <w:pPr>
        <w:numPr>
          <w:ilvl w:val="0"/>
          <w:numId w:val="1001"/>
        </w:numPr>
        <w:pStyle w:val="Compact"/>
      </w:pPr>
      <w:r>
        <w:t xml:space="preserve">To identify key competencies required for a Marketing Manager to succeed in the unique political and economic ecosystem of Brazil's capital.</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Marketing Manager with specialized knowledge of Brasília's socio-political environment will achieve a 25% higher engagement rate compared to a manager using generic national strategies.</w:t>
      </w:r>
    </w:p>
    <w:p>
      <w:pPr>
        <w:pStyle w:val="BodyText"/>
      </w:pPr>
      <w:r>
        <w:rPr>
          <w:bCs/>
          <w:b/>
        </w:rPr>
        <w:t xml:space="preserve">H2:</w:t>
      </w:r>
      <w:r>
        <w:t xml:space="preserve"> </w:t>
      </w:r>
      <w:r>
        <w:t xml:space="preserve">Marketing campaigns developed by a local Marketing Manager in Brasília will demonstrate higher compliance with local regulations and cultural norms, resulting in fewer legal challenges and higher brand trust.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quasi-experimental design with two groups: a control group and an experimental group. Both groups will operate within the same industry sector (e.g., technology services or financial consulting) targeting professionals in Brasília.</w:t>
      </w:r>
    </w:p>
    <w:bookmarkEnd w:id="23"/>
    <w:bookmarkStart w:id="24" w:name="participants"/>
    <w:p>
      <w:pPr>
        <w:pStyle w:val="Heading3"/>
      </w:pPr>
      <w:r>
        <w:t xml:space="preserve">4.2. Participants</w:t>
      </w:r>
    </w:p>
    <w:p>
      <w:pPr>
        <w:pStyle w:val="FirstParagraph"/>
      </w:pPr>
      <w:r>
        <w:rPr>
          <w:bCs/>
          <w:b/>
        </w:rPr>
        <w:t xml:space="preserve">Marketing Managers:</w:t>
      </w:r>
      <w:r>
        <w:t xml:space="preserve"> </w:t>
      </w:r>
      <w:r>
        <w:t xml:space="preserve">Two Marketing Managers will be selected. One will have extensive experience in Brasília's market (Experimental Group), while the other will have experience in other Brazilian markets but not Brasília (Control Group).</w:t>
      </w:r>
    </w:p>
    <w:p>
      <w:pPr>
        <w:pStyle w:val="BodyText"/>
      </w:pPr>
      <w:r>
        <w:rPr>
          <w:bCs/>
          <w:b/>
        </w:rPr>
        <w:t xml:space="preserve">Target Audience:</w:t>
      </w:r>
      <w:r>
        <w:t xml:space="preserve"> </w:t>
      </w:r>
      <w:r>
        <w:t xml:space="preserve">The target audience will consist of 1,000 professionals residing in Brasília, segmented by industry and income level.</w:t>
      </w:r>
    </w:p>
    <w:bookmarkEnd w:id="24"/>
    <w:bookmarkStart w:id="25" w:name="procedures"/>
    <w:p>
      <w:pPr>
        <w:pStyle w:val="Heading3"/>
      </w:pPr>
      <w:r>
        <w:t xml:space="preserve">4.3. Procedures</w:t>
      </w:r>
    </w:p>
    <w:p>
      <w:pPr>
        <w:numPr>
          <w:ilvl w:val="0"/>
          <w:numId w:val="1002"/>
        </w:numPr>
        <w:pStyle w:val="Compact"/>
      </w:pPr>
      <w:r>
        <w:rPr>
          <w:bCs/>
          <w:b/>
        </w:rPr>
        <w:t xml:space="preserve">Phase 1: Preparation (Weeks 1-2)</w:t>
      </w:r>
    </w:p>
    <w:p>
      <w:pPr>
        <w:numPr>
          <w:ilvl w:val="1"/>
          <w:numId w:val="1003"/>
        </w:numPr>
        <w:pStyle w:val="Compact"/>
      </w:pPr>
      <w:r>
        <w:t xml:space="preserve">Both Marketing Managers will be briefed on the product/service to be marketed.</w:t>
      </w:r>
    </w:p>
    <w:p>
      <w:pPr>
        <w:numPr>
          <w:ilvl w:val="1"/>
          <w:numId w:val="1003"/>
        </w:numPr>
        <w:pStyle w:val="Compact"/>
      </w:pPr>
      <w:r>
        <w:t xml:space="preserve">The Experimental Group Manager will conduct a local market analysis specific to Brasília, including cultural and regulatory considerations.</w:t>
      </w:r>
    </w:p>
    <w:p>
      <w:pPr>
        <w:numPr>
          <w:ilvl w:val="1"/>
          <w:numId w:val="1003"/>
        </w:numPr>
        <w:pStyle w:val="Compact"/>
      </w:pPr>
      <w:r>
        <w:t xml:space="preserve">The Control Group Manager will develop a strategy based on national best practices without specific local adaptation.</w:t>
      </w:r>
    </w:p>
    <w:p>
      <w:pPr>
        <w:numPr>
          <w:ilvl w:val="0"/>
          <w:numId w:val="1002"/>
        </w:numPr>
        <w:pStyle w:val="Compact"/>
      </w:pPr>
      <w:r>
        <w:rPr>
          <w:bCs/>
          <w:b/>
        </w:rPr>
        <w:t xml:space="preserve">Phase 2: Campaign Execution (Weeks 3-8)</w:t>
      </w:r>
    </w:p>
    <w:p>
      <w:pPr>
        <w:numPr>
          <w:ilvl w:val="1"/>
          <w:numId w:val="1004"/>
        </w:numPr>
        <w:pStyle w:val="Compact"/>
      </w:pPr>
      <w:r>
        <w:t xml:space="preserve">Both managers will launch their respective marketing campaigns targeting the same audience segments.</w:t>
      </w:r>
    </w:p>
    <w:p>
      <w:pPr>
        <w:numPr>
          <w:ilvl w:val="1"/>
          <w:numId w:val="1004"/>
        </w:numPr>
        <w:pStyle w:val="Compact"/>
      </w:pPr>
      <w:r>
        <w:t xml:space="preserve">Campaigns will utilize digital channels (social media, email marketing) and local Brasília media outlets.</w:t>
      </w:r>
    </w:p>
    <w:p>
      <w:pPr>
        <w:numPr>
          <w:ilvl w:val="1"/>
          <w:numId w:val="1004"/>
        </w:numPr>
        <w:pStyle w:val="Compact"/>
      </w:pPr>
      <w:r>
        <w:t xml:space="preserve">Content will be monitored for cultural relevance and regulatory compliance.</w:t>
      </w:r>
    </w:p>
    <w:p>
      <w:pPr>
        <w:numPr>
          <w:ilvl w:val="0"/>
          <w:numId w:val="1002"/>
        </w:numPr>
        <w:pStyle w:val="Compact"/>
      </w:pPr>
      <w:r>
        <w:rPr>
          <w:bCs/>
          <w:b/>
        </w:rPr>
        <w:t xml:space="preserve">Phase 3: Data Collection (Weeks 3-10)</w:t>
      </w:r>
    </w:p>
    <w:p>
      <w:pPr>
        <w:numPr>
          <w:ilvl w:val="1"/>
          <w:numId w:val="1005"/>
        </w:numPr>
        <w:pStyle w:val="Compact"/>
      </w:pPr>
      <w:r>
        <w:t xml:space="preserve">Engagement metrics (click-through rates, conversion rates) will be tracked.</w:t>
      </w:r>
    </w:p>
    <w:p>
      <w:pPr>
        <w:numPr>
          <w:ilvl w:val="1"/>
          <w:numId w:val="1005"/>
        </w:numPr>
        <w:pStyle w:val="Compact"/>
      </w:pPr>
      <w:r>
        <w:t xml:space="preserve">Surveys will be conducted to assess brand perception and cultural resonance.</w:t>
      </w:r>
    </w:p>
    <w:p>
      <w:pPr>
        <w:numPr>
          <w:ilvl w:val="1"/>
          <w:numId w:val="1005"/>
        </w:numPr>
        <w:pStyle w:val="Compact"/>
      </w:pPr>
      <w:r>
        <w:t xml:space="preserve">Legal compliance checks will be performed to ensure adherence to LGPD and local advertising laws.</w:t>
      </w:r>
    </w:p>
    <w:p>
      <w:pPr>
        <w:numPr>
          <w:ilvl w:val="0"/>
          <w:numId w:val="1002"/>
        </w:numPr>
        <w:pStyle w:val="Compact"/>
      </w:pPr>
      <w:r>
        <w:rPr>
          <w:bCs/>
          <w:b/>
        </w:rPr>
        <w:t xml:space="preserve">Phase 4: Analysis (Weeks 11-12)</w:t>
      </w:r>
    </w:p>
    <w:p>
      <w:pPr>
        <w:numPr>
          <w:ilvl w:val="1"/>
          <w:numId w:val="1006"/>
        </w:numPr>
        <w:pStyle w:val="Compact"/>
      </w:pPr>
      <w:r>
        <w:t xml:space="preserve">Data will be analyzed to compare the performance of both groups.</w:t>
      </w:r>
    </w:p>
    <w:p>
      <w:pPr>
        <w:numPr>
          <w:ilvl w:val="1"/>
          <w:numId w:val="1006"/>
        </w:numPr>
        <w:pStyle w:val="Compact"/>
      </w:pPr>
      <w:r>
        <w:t xml:space="preserve">Qualitative feedback will be reviewed to understand the impact of local adaptation.</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Level of local market adaptation by the Marketing Manager (Brasília-specific vs. Generic).</w:t>
            </w:r>
          </w:p>
        </w:tc>
      </w:tr>
      <w:tr>
        <w:tc>
          <w:tcPr/>
          <w:p>
            <w:pPr>
              <w:pStyle w:val="Compact"/>
              <w:jc w:val="left"/>
            </w:pPr>
            <w:r>
              <w:t xml:space="preserve">Dependent Variables</w:t>
            </w:r>
          </w:p>
        </w:tc>
        <w:tc>
          <w:tcPr/>
          <w:p>
            <w:pPr>
              <w:pStyle w:val="Compact"/>
              <w:jc w:val="left"/>
            </w:pPr>
            <w:r>
              <w:t xml:space="preserve">Engagement rates, conversion rates, brand perception scores, regulatory compliance incidents.</w:t>
            </w:r>
          </w:p>
        </w:tc>
      </w:tr>
      <w:tr>
        <w:tc>
          <w:tcPr/>
          <w:p>
            <w:pPr>
              <w:pStyle w:val="Compact"/>
              <w:jc w:val="left"/>
            </w:pPr>
            <w:r>
              <w:t xml:space="preserve">Control Variables</w:t>
            </w:r>
          </w:p>
        </w:tc>
        <w:tc>
          <w:tcPr/>
          <w:p>
            <w:pPr>
              <w:pStyle w:val="Compact"/>
              <w:jc w:val="left"/>
            </w:pPr>
            <w:r>
              <w:t xml:space="preserve">Budget allocation, product/service offered, target audience demographics, campaign duration.</w:t>
            </w:r>
          </w:p>
        </w:tc>
      </w:tr>
    </w:tbl>
    <w:bookmarkEnd w:id="27"/>
    <w:bookmarkStart w:id="28" w:name="ethical-considerations"/>
    <w:p>
      <w:pPr>
        <w:pStyle w:val="Heading2"/>
      </w:pPr>
      <w:r>
        <w:t xml:space="preserve">6. Ethical Considerations</w:t>
      </w:r>
    </w:p>
    <w:p>
      <w:pPr>
        <w:pStyle w:val="FirstParagraph"/>
      </w:pPr>
      <w:r>
        <w:t xml:space="preserve">This experiment will adhere to ethical guidelines for marketing research. All participants will provide informed consent before engaging with the campaigns. Data collection will comply with Brazil's General Data Protection Law (LGPD), ensuring the privacy and security of personal information. The experiment will avoid deceptive practices and ensure transparency in all marketing communications.</w:t>
      </w:r>
    </w:p>
    <w:bookmarkEnd w:id="28"/>
    <w:bookmarkStart w:id="29" w:name="expected-outcomes"/>
    <w:p>
      <w:pPr>
        <w:pStyle w:val="Heading2"/>
      </w:pPr>
      <w:r>
        <w:t xml:space="preserve">7. Expected Outcomes</w:t>
      </w:r>
    </w:p>
    <w:p>
      <w:pPr>
        <w:pStyle w:val="FirstParagraph"/>
      </w:pPr>
      <w:r>
        <w:t xml:space="preserve">It is expected that the Marketing Manager with specialized knowledge of Brasília will outperform the control group in terms of engagement and brand trust. The experiment aims to provide actionable insights into the importance of local market adaptation for marketing strategies in Brazil Brasília.</w:t>
      </w:r>
    </w:p>
    <w:bookmarkEnd w:id="29"/>
    <w:bookmarkStart w:id="30" w:name="conclusion"/>
    <w:p>
      <w:pPr>
        <w:pStyle w:val="Heading2"/>
      </w:pPr>
      <w:r>
        <w:t xml:space="preserve">8. Conclusion</w:t>
      </w:r>
    </w:p>
    <w:p>
      <w:pPr>
        <w:pStyle w:val="FirstParagraph"/>
      </w:pPr>
      <w:r>
        <w:t xml:space="preserve">This Experiment Protocol provides a structured approach to evaluating the role of the Marketing Manager in the unique context of Brazil Brasília. By focusing on local adaptation, regulatory compliance, and cultural relevance, this study aims to contribute valuable knowledge to the field of marketing in specialized urban environments.</w:t>
      </w:r>
    </w:p>
    <w:p>
      <w:pPr>
        <w:pStyle w:val="BodyText"/>
      </w:pPr>
      <w:r>
        <w:rPr>
          <w:iCs/>
          <w:i/>
        </w:rPr>
        <w:t xml:space="preserve">This document is intended for internal use and should be reviewed by legal and compliance teams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Brazil Brasília</dc:title>
  <dc:creator/>
  <dc:language>en</dc:language>
  <cp:keywords/>
  <dcterms:created xsi:type="dcterms:W3CDTF">2026-10-10T04:17:05Z</dcterms:created>
  <dcterms:modified xsi:type="dcterms:W3CDTF">2026-10-10T04:17:05Z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